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909"/>
        <w:jc w:val="left"/>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909"/>
        <w:jc w:val="left"/>
        <w:spacing w:before="120" w:after="120" w:line="360" w:lineRule="auto"/>
        <w:rPr>
          <w:rFonts w:hint="eastAsia" w:ascii="Arial" w:hAnsi="Arial" w:eastAsia="宋体" w:cs="Times New Roman"/>
          <w:b/>
          <w:bCs/>
          <w:sz w:val="32"/>
          <w:szCs w:val="24"/>
          <w:lang w:eastAsia="zh-CN"/>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rPr>
        <w:t xml:space="preserve">海安市李堡镇敬老院2026年食材采购项目</w:t>
      </w:r>
      <w:r>
        <w:rPr>
          <w:rFonts w:hint="eastAsia" w:ascii="Arial" w:hAnsi="Arial" w:eastAsia="宋体" w:cs="Times New Roman"/>
          <w:b/>
          <w:bCs/>
          <w:sz w:val="32"/>
          <w:szCs w:val="24"/>
          <w:lang w:val="en-US" w:eastAsia="zh-CN"/>
        </w:rPr>
        <w:t xml:space="preserve"> </w:t>
      </w:r>
      <w:r>
        <w:rPr>
          <w:rFonts w:hint="eastAsia" w:ascii="Arial" w:hAnsi="Arial" w:eastAsia="宋体" w:cs="Times New Roman"/>
          <w:b/>
          <w:bCs/>
          <w:sz w:val="32"/>
          <w:szCs w:val="24"/>
          <w:lang w:eastAsia="zh-CN"/>
        </w:rPr>
      </w:r>
      <w:r/>
    </w:p>
    <w:p>
      <w:pPr>
        <w:pStyle w:val="909"/>
        <w:jc w:val="left"/>
        <w:spacing w:before="120" w:after="120" w:line="360" w:lineRule="auto"/>
        <w:rPr>
          <w:rFonts w:ascii="Arial" w:hAnsi="Arial" w:eastAsia="宋体" w:cs="Times New Roman"/>
          <w:b/>
          <w:bCs/>
          <w:sz w:val="32"/>
          <w:szCs w:val="24"/>
          <w:lang w:val="en-US" w:eastAsia="zh-CN"/>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lang w:val="en-US" w:eastAsia="zh-CN"/>
        </w:rPr>
        <w:t xml:space="preserve"> JSZC-320685-JSHS-T2025-0072 </w:t>
      </w:r>
      <w:r>
        <w:rPr>
          <w:rFonts w:ascii="Arial" w:hAnsi="Arial" w:eastAsia="宋体" w:cs="Times New Roman"/>
          <w:b/>
          <w:bCs/>
          <w:sz w:val="32"/>
          <w:szCs w:val="24"/>
          <w:lang w:val="en-US" w:eastAsia="zh-CN"/>
        </w:rPr>
      </w:r>
      <w:r/>
    </w:p>
    <w:p>
      <w:pPr>
        <w:pStyle w:val="909"/>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left"/>
        <w:spacing w:line="360" w:lineRule="auto"/>
        <w:rPr>
          <w:rFonts w:hint="eastAsia" w:ascii="宋体" w:hAnsi="宋体"/>
          <w:sz w:val="24"/>
          <w:szCs w:val="24"/>
        </w:rPr>
      </w:pPr>
      <w:r>
        <w:rPr>
          <w:rFonts w:hint="eastAsia" w:ascii="宋体" w:hAnsi="宋体"/>
          <w:sz w:val="24"/>
          <w:szCs w:val="24"/>
        </w:rPr>
      </w:r>
      <w:r/>
    </w:p>
    <w:p>
      <w:pPr>
        <w:pStyle w:val="909"/>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海安市李堡镇人民政府</w:t>
      </w:r>
      <w:r>
        <w:rPr>
          <w:rFonts w:hint="eastAsia" w:ascii="Arial" w:hAnsi="Arial"/>
          <w:b/>
          <w:bCs/>
          <w:sz w:val="32"/>
          <w:szCs w:val="24"/>
        </w:rPr>
      </w:r>
      <w:r/>
    </w:p>
    <w:p>
      <w:pPr>
        <w:pStyle w:val="909"/>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025</w:t>
      </w:r>
      <w:r>
        <w:rPr>
          <w:rFonts w:hint="eastAsia" w:ascii="Arial" w:hAnsi="Arial"/>
          <w:b/>
          <w:bCs/>
          <w:sz w:val="32"/>
          <w:szCs w:val="24"/>
        </w:rPr>
        <w:t xml:space="preserve">年</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2</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90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9"/>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sz w:val="44"/>
          <w:szCs w:val="21"/>
        </w:rPr>
      </w:r>
      <w:r/>
    </w:p>
    <w:p>
      <w:pPr>
        <w:pStyle w:val="909"/>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909"/>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90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90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90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90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rPr>
          <w:rFonts w:hint="eastAsia" w:ascii="Times New Roman" w:hAnsi="Times New Roman"/>
          <w:szCs w:val="21"/>
        </w:rPr>
      </w:pPr>
      <w:r>
        <w:rPr>
          <w:rFonts w:hint="eastAsia" w:ascii="Times New Roman" w:hAnsi="Times New Roman"/>
          <w:szCs w:val="21"/>
        </w:rPr>
      </w:r>
      <w:r/>
    </w:p>
    <w:p>
      <w:pPr>
        <w:pStyle w:val="909"/>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909"/>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highlight w:val="none"/>
          <w:lang w:eastAsia="zh-CN"/>
        </w:rPr>
        <w:t xml:space="preserve">海安市李堡镇人民政府</w:t>
      </w:r>
      <w:r>
        <w:rPr>
          <w:rFonts w:hint="eastAsia" w:ascii="宋体" w:hAnsi="宋体"/>
          <w:sz w:val="24"/>
          <w:szCs w:val="24"/>
          <w:highlight w:val="none"/>
        </w:rPr>
        <w:t xml:space="preserve">的委托，就海安市李堡镇敬老院2026年食材采购项目 (项目编号：JSZC-320685-JSHS-T2025-007</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sz w:val="24"/>
          <w:szCs w:val="24"/>
        </w:rPr>
        <w:t xml:space="preserve">进行竞争性谈判采购，欢迎符合条件的供应商参加谈判。</w:t>
      </w:r>
      <w:r>
        <w:rPr>
          <w:rFonts w:ascii="宋体" w:hAnsi="宋体"/>
          <w:sz w:val="24"/>
          <w:szCs w:val="24"/>
        </w:rPr>
      </w:r>
      <w:r/>
    </w:p>
    <w:p>
      <w:pPr>
        <w:pStyle w:val="909"/>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9"/>
        <w:ind w:firstLine="64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Arial" w:hAnsi="Arial" w:eastAsia="宋体" w:cs="Times New Roman"/>
          <w:b w:val="0"/>
          <w:bCs w:val="0"/>
          <w:sz w:val="32"/>
          <w:szCs w:val="24"/>
          <w:u w:val="single"/>
          <w:lang w:val="en-US" w:eastAsia="zh-CN"/>
        </w:rPr>
        <w:t xml:space="preserve"> </w:t>
      </w:r>
      <w:r>
        <w:rPr>
          <w:rFonts w:hint="eastAsia" w:ascii="宋体" w:hAnsi="宋体" w:eastAsia="宋体" w:cs="Times New Roman"/>
          <w:b w:val="0"/>
          <w:bCs w:val="0"/>
          <w:sz w:val="24"/>
          <w:szCs w:val="24"/>
          <w:u w:val="single"/>
        </w:rPr>
        <w:t xml:space="preserve">海安市李堡镇敬老院2026年食材采购项目</w:t>
      </w:r>
      <w:r>
        <w:rPr>
          <w:rFonts w:hint="eastAsia" w:ascii="宋体" w:hAnsi="宋体" w:eastAsia="宋体" w:cs="Times New Roman"/>
          <w:sz w:val="24"/>
          <w:szCs w:val="24"/>
        </w:rPr>
        <w:t xml:space="preserve">竞</w:t>
      </w:r>
      <w:r>
        <w:rPr>
          <w:rFonts w:hint="eastAsia" w:ascii="宋体" w:hAnsi="宋体"/>
          <w:sz w:val="24"/>
          <w:szCs w:val="24"/>
        </w:rPr>
        <w:t xml:space="preserve">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909"/>
        <w:ind w:firstLine="498"/>
        <w:keepLines/>
        <w:keepNext/>
        <w:spacing w:line="560" w:lineRule="exact"/>
        <w:rPr>
          <w:rFonts w:ascii="Times New Roman" w:hAnsi="Times New Roman"/>
          <w:b/>
          <w:bCs/>
          <w:sz w:val="32"/>
          <w:szCs w:val="32"/>
        </w:rPr>
        <w:outlineLvl w:val="2"/>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09"/>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w:t>
      </w:r>
      <w:r>
        <w:rPr>
          <w:rFonts w:hint="eastAsia" w:ascii="宋体" w:hAnsi="宋体"/>
          <w:sz w:val="24"/>
          <w:szCs w:val="24"/>
          <w:lang w:val="en-US" w:eastAsia="zh-CN"/>
        </w:rPr>
        <w:t xml:space="preserve"> JSZC-320685-JSHS-T2025-0072</w:t>
      </w:r>
      <w:r>
        <w:rPr>
          <w:rFonts w:hint="eastAsia" w:ascii="宋体" w:hAnsi="宋体" w:eastAsia="宋体"/>
          <w:sz w:val="24"/>
          <w:szCs w:val="24"/>
          <w:lang w:eastAsia="zh-CN"/>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2.项目名称： 海安市李堡镇敬老院2026年食材采购项目 </w:t>
      </w:r>
      <w:r>
        <w:rPr>
          <w:rFonts w:hint="eastAsia" w:ascii="宋体" w:hAnsi="宋体"/>
          <w:sz w:val="24"/>
          <w:szCs w:val="24"/>
        </w:rPr>
      </w:r>
      <w:r/>
    </w:p>
    <w:p>
      <w:pPr>
        <w:pStyle w:val="909"/>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eastAsia="zh-CN"/>
        </w:rPr>
        <w:t xml:space="preserve">服务</w:t>
      </w:r>
      <w:r>
        <w:rPr>
          <w:rFonts w:hint="eastAsia" w:ascii="宋体" w:hAnsi="宋体" w:eastAsia="宋体"/>
          <w:sz w:val="24"/>
          <w:szCs w:val="24"/>
          <w:lang w:eastAsia="zh-CN"/>
        </w:rPr>
      </w:r>
      <w:r/>
    </w:p>
    <w:p>
      <w:pPr>
        <w:pStyle w:val="909"/>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sz w:val="24"/>
          <w:szCs w:val="24"/>
          <w:lang w:eastAsia="zh-CN"/>
        </w:rPr>
        <w:t xml:space="preserve">餐饮业</w:t>
      </w:r>
      <w:r>
        <w:rPr>
          <w:rFonts w:hint="eastAsia" w:ascii="宋体" w:hAnsi="宋体" w:eastAsia="宋体"/>
          <w:sz w:val="24"/>
          <w:szCs w:val="24"/>
          <w:lang w:eastAsia="zh-CN"/>
        </w:rPr>
      </w:r>
      <w:r/>
    </w:p>
    <w:p>
      <w:pPr>
        <w:pStyle w:val="909"/>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81.972</w:t>
      </w:r>
      <w:r>
        <w:rPr>
          <w:rFonts w:hint="eastAsia" w:ascii="宋体" w:hAnsi="宋体"/>
          <w:sz w:val="24"/>
          <w:szCs w:val="24"/>
        </w:rPr>
        <w:t xml:space="preserve">万元</w:t>
      </w:r>
      <w:r>
        <w:rPr>
          <w:rFonts w:ascii="宋体" w:hAnsi="宋体"/>
          <w:sz w:val="24"/>
          <w:szCs w:val="24"/>
        </w:rPr>
      </w:r>
      <w:r/>
    </w:p>
    <w:p>
      <w:pPr>
        <w:pStyle w:val="909"/>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最高限价：100%，项目按优惠率报价，最终报价超过最高限价的为无效响应文件。</w:t>
      </w:r>
      <w:r>
        <w:rPr>
          <w:rFonts w:ascii="宋体" w:hAnsi="宋体"/>
          <w:sz w:val="24"/>
          <w:szCs w:val="24"/>
        </w:rPr>
      </w:r>
      <w:r/>
    </w:p>
    <w:p>
      <w:pPr>
        <w:pStyle w:val="909"/>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909"/>
        <w:ind w:firstLine="480"/>
        <w:spacing w:line="560" w:lineRule="exact"/>
        <w:rPr>
          <w:rFonts w:hint="eastAsia" w:ascii="宋体" w:hAnsi="宋体" w:eastAsia="宋体"/>
          <w:sz w:val="24"/>
          <w:szCs w:val="24"/>
          <w:u w:val="single"/>
          <w:lang w:eastAsia="zh-CN"/>
        </w:rPr>
      </w:pPr>
      <w:r>
        <w:rPr>
          <w:rFonts w:hint="eastAsia" w:ascii="宋体" w:hAnsi="宋体"/>
          <w:sz w:val="24"/>
          <w:szCs w:val="24"/>
        </w:rPr>
        <w:t xml:space="preserve">8.合同履行期限：</w:t>
      </w:r>
      <w:r>
        <w:rPr>
          <w:rFonts w:hint="eastAsia" w:ascii="宋体" w:hAnsi="宋体"/>
          <w:sz w:val="24"/>
          <w:szCs w:val="24"/>
          <w:lang w:val="en-US" w:eastAsia="zh-CN"/>
        </w:rPr>
        <w:t xml:space="preserve">1年</w:t>
      </w:r>
      <w:r>
        <w:rPr>
          <w:rFonts w:hint="eastAsia" w:ascii="宋体" w:hAnsi="宋体" w:eastAsia="宋体"/>
          <w:sz w:val="24"/>
          <w:szCs w:val="24"/>
          <w:u w:val="single"/>
          <w:lang w:eastAsia="zh-CN"/>
        </w:rPr>
      </w:r>
      <w:r/>
    </w:p>
    <w:p>
      <w:pPr>
        <w:pStyle w:val="909"/>
        <w:ind w:firstLine="498"/>
        <w:keepLines/>
        <w:keepNext/>
        <w:spacing w:line="560" w:lineRule="exact"/>
        <w:rPr>
          <w:rFonts w:ascii="Times New Roman" w:hAnsi="Times New Roman"/>
          <w:b/>
          <w:bCs/>
          <w:sz w:val="32"/>
          <w:szCs w:val="32"/>
        </w:rPr>
        <w:outlineLvl w:val="2"/>
      </w:pPr>
      <w:r/>
      <w:bookmarkStart w:id="12" w:name="_Toc28359080"/>
      <w:r/>
      <w:bookmarkStart w:id="13" w:name="_Toc28359003"/>
      <w:r/>
      <w:bookmarkStart w:id="14" w:name="_Toc38985264"/>
      <w:r/>
      <w:bookmarkStart w:id="15" w:name="_Toc35393622"/>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909"/>
        <w:ind w:firstLine="480"/>
        <w:spacing w:line="560" w:lineRule="exact"/>
        <w:rPr>
          <w:rFonts w:hint="eastAsia" w:ascii="宋体" w:hAnsi="宋体"/>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宋体" w:hAnsi="宋体"/>
          <w:color w:val="000000"/>
          <w:sz w:val="24"/>
          <w:szCs w:val="24"/>
        </w:rPr>
      </w:r>
      <w:r/>
    </w:p>
    <w:p>
      <w:pPr>
        <w:pStyle w:val="909"/>
        <w:ind w:firstLine="480"/>
        <w:spacing w:line="560" w:lineRule="exact"/>
        <w:rPr>
          <w:rFonts w:hint="eastAsia" w:ascii="宋体" w:hAnsi="宋体"/>
          <w:sz w:val="24"/>
          <w:szCs w:val="24"/>
          <w:highlight w:val="yellow"/>
        </w:rPr>
      </w:pPr>
      <w:r>
        <w:rPr>
          <w:rFonts w:hint="eastAsia" w:ascii="宋体" w:hAnsi="宋体"/>
          <w:sz w:val="24"/>
          <w:szCs w:val="24"/>
        </w:rPr>
        <w:t xml:space="preserve">3.落实政府采购政策需满足的资格</w:t>
      </w:r>
      <w:r>
        <w:rPr>
          <w:rFonts w:hint="eastAsia" w:ascii="宋体" w:hAnsi="宋体"/>
          <w:sz w:val="24"/>
          <w:szCs w:val="24"/>
          <w:highlight w:val="none"/>
        </w:rPr>
        <w:t xml:space="preserve">要求：本项目为专门面向中小微企业采购项目。（须按照财库〔2020〕46号文要求提供中小企业声明函。格式见附件9）。</w:t>
      </w:r>
      <w:r>
        <w:rPr>
          <w:rFonts w:hint="eastAsia" w:ascii="宋体" w:hAnsi="宋体"/>
          <w:sz w:val="24"/>
          <w:szCs w:val="24"/>
          <w:highlight w:val="yellow"/>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909"/>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909"/>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9"/>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（1）投标供应商为经销商的，需提供食品经营许可证。投标供应商为生产企业的，需同时提供食品生产许可证和食品经营许可证；</w:t>
      </w:r>
      <w:r>
        <w:rPr>
          <w:rFonts w:hint="eastAsia" w:ascii="宋体" w:hAnsi="宋体" w:eastAsia="宋体" w:cs="宋体"/>
          <w:color w:val="ff0000"/>
          <w:sz w:val="24"/>
          <w:szCs w:val="24"/>
        </w:rPr>
      </w:r>
      <w:r/>
    </w:p>
    <w:p>
      <w:pPr>
        <w:pStyle w:val="909"/>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（2）供应商有经营场所，须有用于生产经营的自有或租用房屋及场地；荤、素食材冷藏库、冷冻库；加工操作间，荤、素食材的净菜加工等设备设施，须提供相关证明材料、相关设备清单及其图片资料；</w:t>
      </w:r>
      <w:r>
        <w:rPr>
          <w:rFonts w:hint="eastAsia" w:ascii="宋体" w:hAnsi="宋体" w:eastAsia="宋体" w:cs="宋体"/>
          <w:color w:val="ff0000"/>
          <w:sz w:val="24"/>
          <w:szCs w:val="24"/>
        </w:rPr>
      </w:r>
      <w:r/>
    </w:p>
    <w:p>
      <w:pPr>
        <w:pStyle w:val="909"/>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（3）有关参与服务及配送的人员（至少2人）需提供有效的从业人员预防性检查合格证（健康证）并同时提供供应商为其缴纳</w:t>
      </w:r>
      <w:r>
        <w:rPr>
          <w:rFonts w:hint="eastAsia" w:ascii="宋体" w:hAnsi="宋体" w:cs="宋体"/>
          <w:color w:val="ff0000"/>
          <w:sz w:val="24"/>
          <w:szCs w:val="24"/>
          <w:lang w:eastAsia="zh-CN"/>
        </w:rPr>
        <w:t xml:space="preserve">近期</w:t>
      </w:r>
      <w:r>
        <w:rPr>
          <w:rFonts w:hint="eastAsia" w:ascii="宋体" w:hAnsi="宋体" w:eastAsia="宋体" w:cs="宋体"/>
          <w:color w:val="ff0000"/>
          <w:sz w:val="24"/>
          <w:szCs w:val="24"/>
        </w:rPr>
        <w:t xml:space="preserve">社保证明；</w:t>
      </w:r>
      <w:r>
        <w:rPr>
          <w:rFonts w:hint="eastAsia" w:ascii="宋体" w:hAnsi="宋体" w:eastAsia="宋体" w:cs="宋体"/>
          <w:color w:val="ff0000"/>
          <w:sz w:val="24"/>
          <w:szCs w:val="24"/>
        </w:rPr>
      </w:r>
      <w:r/>
    </w:p>
    <w:p>
      <w:pPr>
        <w:pStyle w:val="90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909"/>
        <w:ind w:firstLine="540"/>
        <w:spacing w:line="560" w:lineRule="exact"/>
        <w:rPr>
          <w:rFonts w:ascii="宋体" w:hAnsi="宋体" w:cs="宋体"/>
          <w:b/>
          <w:sz w:val="24"/>
          <w:szCs w:val="24"/>
        </w:rPr>
      </w:pPr>
      <w:r/>
      <w:bookmarkStart w:id="22" w:name="_Toc35393624"/>
      <w:r/>
      <w:bookmarkStart w:id="23" w:name="_Toc35393793"/>
      <w:r/>
      <w:bookmarkStart w:id="24" w:name="_Toc28359082"/>
      <w:r/>
      <w:bookmarkStart w:id="25" w:name="_Toc38985266"/>
      <w:r/>
      <w:bookmarkStart w:id="26" w:name="_Toc28359005"/>
      <w:r>
        <w:rPr>
          <w:rFonts w:hint="eastAsia" w:ascii="宋体" w:hAnsi="宋体" w:cs="宋体"/>
          <w:sz w:val="24"/>
          <w:szCs w:val="24"/>
        </w:rPr>
        <w:t xml:space="preserve">1.时间：</w:t>
      </w:r>
      <w:r>
        <w:rPr>
          <w:rFonts w:hint="eastAsia" w:ascii="宋体" w:hAnsi="宋体" w:cs="宋体"/>
          <w:sz w:val="24"/>
          <w:szCs w:val="24"/>
          <w:lang w:val="en-US" w:eastAsia="zh-CN"/>
        </w:rPr>
        <w:t xml:space="preserve">2025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日至</w:t>
      </w:r>
      <w:r>
        <w:rPr>
          <w:rFonts w:hint="eastAsia" w:ascii="宋体" w:hAnsi="宋体" w:cs="宋体"/>
          <w:sz w:val="24"/>
          <w:szCs w:val="24"/>
          <w:lang w:val="en-US" w:eastAsia="zh-CN"/>
        </w:rPr>
        <w:t xml:space="preserve">2025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909"/>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rPr>
          <w:rFonts w:hint="eastAsia"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909"/>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909"/>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90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6"/>
      <w:r>
        <w:rPr>
          <w:rFonts w:hint="eastAsia" w:ascii="Times New Roman" w:hAnsi="Times New Roman"/>
          <w:b/>
          <w:bCs/>
          <w:sz w:val="32"/>
          <w:szCs w:val="32"/>
        </w:rPr>
        <w:t xml:space="preserve">响应文件截止时间</w:t>
      </w:r>
      <w:bookmarkEnd w:id="22"/>
      <w:r/>
      <w:bookmarkEnd w:id="23"/>
      <w:r/>
      <w:bookmarkEnd w:id="25"/>
      <w:r>
        <w:rPr>
          <w:rFonts w:ascii="Times New Roman" w:hAnsi="Times New Roman"/>
          <w:b/>
          <w:bCs/>
          <w:sz w:val="32"/>
          <w:szCs w:val="32"/>
        </w:rPr>
      </w:r>
      <w:r/>
    </w:p>
    <w:p>
      <w:pPr>
        <w:pStyle w:val="909"/>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rPr>
          <w:rFonts w:hint="eastAsia" w:ascii="宋体" w:hAnsi="宋体" w:cs="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909"/>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注：各供应商请关注开标大厅交流区，在开标结束后，请勿离开开标大厅，待资格审查完毕，谈判小组发出报价指令后须在15分钟内完成系统报价。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909"/>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909"/>
        <w:ind w:firstLine="498"/>
        <w:keepLines/>
        <w:keepNext/>
        <w:spacing w:line="560" w:lineRule="exact"/>
        <w:rPr>
          <w:rFonts w:ascii="Times New Roman" w:hAnsi="Times New Roman"/>
          <w:b/>
          <w:bCs/>
          <w:sz w:val="32"/>
          <w:szCs w:val="32"/>
        </w:rPr>
        <w:outlineLvl w:val="2"/>
      </w:pPr>
      <w:r/>
      <w:bookmarkStart w:id="28" w:name="_Toc38985267"/>
      <w:r/>
      <w:bookmarkStart w:id="29" w:name="_Toc28359084"/>
      <w:r/>
      <w:bookmarkStart w:id="30" w:name="_Toc35393625"/>
      <w:r/>
      <w:bookmarkStart w:id="31" w:name="_Toc35393794"/>
      <w:r/>
      <w:bookmarkStart w:id="32" w:name="_Toc2835900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909"/>
        <w:ind w:firstLine="480"/>
        <w:spacing w:line="560" w:lineRule="exact"/>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909"/>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rPr>
          <w:rFonts w:hint="eastAsia" w:ascii="宋体" w:hAnsi="宋体" w:cs="宋体"/>
          <w:sz w:val="24"/>
          <w:szCs w:val="24"/>
        </w:rPr>
      </w:r>
      <w:r/>
    </w:p>
    <w:p>
      <w:pPr>
        <w:pStyle w:val="909"/>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3、项目演示</w:t>
      </w:r>
      <w:r>
        <w:rPr>
          <w:rFonts w:hint="eastAsia" w:ascii="宋体" w:hAnsi="宋体" w:cs="宋体"/>
          <w:sz w:val="24"/>
          <w:szCs w:val="24"/>
          <w:highlight w:val="none"/>
        </w:rPr>
        <w:t xml:space="preserve">、样品、答辩等（如有请描述）：无</w:t>
      </w:r>
      <w:r>
        <w:rPr>
          <w:rFonts w:hint="eastAsia" w:ascii="宋体" w:hAnsi="宋体" w:cs="宋体"/>
          <w:sz w:val="24"/>
          <w:szCs w:val="24"/>
          <w:highlight w:val="none"/>
        </w:rPr>
      </w:r>
      <w:r/>
    </w:p>
    <w:p>
      <w:pPr>
        <w:pStyle w:val="909"/>
        <w:ind w:firstLine="480"/>
        <w:spacing w:line="560" w:lineRule="exact"/>
        <w:rPr>
          <w:rFonts w:hint="eastAsia" w:ascii="宋体" w:hAnsi="宋体" w:cs="宋体"/>
          <w:sz w:val="24"/>
          <w:szCs w:val="24"/>
        </w:rPr>
      </w:pPr>
      <w:r>
        <w:rPr>
          <w:rFonts w:hint="eastAsia" w:ascii="宋体" w:hAnsi="宋体" w:cs="宋体"/>
          <w:sz w:val="24"/>
          <w:szCs w:val="24"/>
          <w:highlight w:val="none"/>
        </w:rPr>
        <w:t xml:space="preserve">4、对项目需求部分（供应商资格要求、项目需求、</w:t>
      </w:r>
      <w:r>
        <w:rPr>
          <w:rFonts w:hint="eastAsia" w:ascii="宋体" w:hAnsi="宋体" w:cs="宋体"/>
          <w:sz w:val="24"/>
          <w:szCs w:val="24"/>
        </w:rPr>
        <w:t xml:space="preserve">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cs="宋体"/>
          <w:sz w:val="24"/>
          <w:szCs w:val="24"/>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909"/>
        <w:ind w:firstLine="480"/>
        <w:spacing w:line="560" w:lineRule="exact"/>
        <w:rPr>
          <w:rFonts w:ascii="宋体" w:hAnsi="宋体" w:cs="宋体"/>
          <w:sz w:val="24"/>
          <w:szCs w:val="24"/>
        </w:rPr>
      </w:pPr>
      <w:r>
        <w:rPr>
          <w:rFonts w:hint="eastAsia" w:ascii="宋体" w:hAnsi="宋体" w:cs="宋体"/>
          <w:sz w:val="24"/>
          <w:szCs w:val="24"/>
        </w:rPr>
        <w:t xml:space="preserve">7. 有关本次谈判的事项若存在变动或修改，敬请及时关注海安市公共资源</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ascii="宋体" w:hAnsi="宋体" w:cs="宋体"/>
          <w:sz w:val="24"/>
          <w:szCs w:val="24"/>
        </w:rPr>
      </w:r>
      <w:r/>
    </w:p>
    <w:p>
      <w:pPr>
        <w:pStyle w:val="909"/>
        <w:ind w:firstLine="498"/>
        <w:keepLines/>
        <w:keepNext/>
        <w:spacing w:line="560" w:lineRule="exact"/>
        <w:rPr>
          <w:rFonts w:ascii="Times New Roman" w:hAnsi="Times New Roman"/>
          <w:b/>
          <w:bCs/>
          <w:sz w:val="32"/>
          <w:szCs w:val="32"/>
        </w:rPr>
        <w:outlineLvl w:val="2"/>
      </w:pPr>
      <w:r/>
      <w:bookmarkStart w:id="36" w:name="_Toc28359008"/>
      <w:r/>
      <w:bookmarkStart w:id="37" w:name="_Toc35393796"/>
      <w:r/>
      <w:bookmarkStart w:id="38" w:name="_Toc35393627"/>
      <w:r/>
      <w:bookmarkStart w:id="39" w:name="_Toc28359085"/>
      <w:r/>
      <w:bookmarkStart w:id="40" w:name="_Toc38985269"/>
      <w:r>
        <w:rPr>
          <w:rFonts w:hint="eastAsia" w:ascii="Times New Roman" w:hAnsi="Times New Roman"/>
          <w:b/>
          <w:bCs/>
          <w:sz w:val="32"/>
          <w:szCs w:val="32"/>
        </w:rPr>
        <w:t xml:space="preserve">七、本次谈判联系方式</w:t>
      </w:r>
      <w:bookmarkEnd w:id="36"/>
      <w:r/>
      <w:bookmarkEnd w:id="37"/>
      <w:r/>
      <w:bookmarkEnd w:id="38"/>
      <w:r/>
      <w:bookmarkEnd w:id="39"/>
      <w:r/>
      <w:bookmarkEnd w:id="40"/>
      <w:r>
        <w:rPr>
          <w:rFonts w:ascii="Times New Roman" w:hAnsi="Times New Roman"/>
          <w:b/>
          <w:bCs/>
          <w:sz w:val="32"/>
          <w:szCs w:val="32"/>
        </w:rPr>
      </w:r>
      <w:r/>
    </w:p>
    <w:p>
      <w:pPr>
        <w:pStyle w:val="909"/>
        <w:ind w:left="1079" w:hanging="300"/>
        <w:jc w:val="left"/>
        <w:spacing w:line="560" w:lineRule="exact"/>
        <w:rPr>
          <w:rFonts w:ascii="宋体" w:hAnsi="宋体"/>
          <w:sz w:val="24"/>
          <w:szCs w:val="24"/>
        </w:rPr>
      </w:pPr>
      <w:r/>
      <w:bookmarkStart w:id="41" w:name="_Toc28359087"/>
      <w:r/>
      <w:bookmarkStart w:id="42" w:name="_Toc28359010"/>
      <w:r>
        <w:rPr>
          <w:rFonts w:hint="eastAsia" w:ascii="宋体" w:hAnsi="宋体"/>
          <w:sz w:val="24"/>
          <w:szCs w:val="24"/>
          <w:lang w:val="en-US" w:eastAsia="zh-CN"/>
        </w:rPr>
        <w:t xml:space="preserve">1.</w:t>
      </w:r>
      <w:r>
        <w:rPr>
          <w:rFonts w:hint="eastAsia" w:ascii="宋体" w:hAnsi="宋体"/>
          <w:sz w:val="24"/>
          <w:szCs w:val="24"/>
        </w:rPr>
        <w:t xml:space="preserve">名 称：</w:t>
      </w:r>
      <w:r>
        <w:rPr>
          <w:rFonts w:hint="eastAsia" w:ascii="宋体" w:hAnsi="宋体" w:cs="宋体"/>
          <w:sz w:val="24"/>
          <w:szCs w:val="24"/>
          <w:lang w:eastAsia="zh-CN"/>
        </w:rPr>
        <w:t xml:space="preserve">海安市李堡镇人民政府</w:t>
      </w:r>
      <w:r>
        <w:rPr>
          <w:rFonts w:ascii="宋体" w:hAnsi="宋体"/>
          <w:sz w:val="24"/>
          <w:szCs w:val="24"/>
        </w:rPr>
      </w:r>
      <w:r/>
    </w:p>
    <w:p>
      <w:pPr>
        <w:pStyle w:val="909"/>
        <w:ind w:left="1079" w:hanging="300"/>
        <w:jc w:val="left"/>
        <w:spacing w:line="560" w:lineRule="exact"/>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lang w:eastAsia="zh-CN"/>
        </w:rPr>
        <w:t xml:space="preserve">海安市李堡镇</w:t>
      </w:r>
      <w:r>
        <w:rPr>
          <w:rFonts w:ascii="宋体" w:hAnsi="宋体"/>
          <w:sz w:val="24"/>
          <w:szCs w:val="24"/>
        </w:rPr>
        <w:t xml:space="preserve"> </w:t>
      </w:r>
      <w:r>
        <w:rPr>
          <w:rFonts w:ascii="宋体" w:hAnsi="宋体"/>
          <w:sz w:val="24"/>
          <w:szCs w:val="24"/>
        </w:rPr>
      </w:r>
      <w:r/>
    </w:p>
    <w:p>
      <w:pPr>
        <w:pStyle w:val="909"/>
        <w:ind w:left="1079" w:hanging="300"/>
        <w:jc w:val="left"/>
        <w:spacing w:line="56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褚国权</w:t>
      </w:r>
      <w:r>
        <w:rPr>
          <w:rFonts w:hint="eastAsia" w:ascii="宋体" w:hAnsi="宋体" w:eastAsia="宋体"/>
          <w:sz w:val="24"/>
          <w:szCs w:val="24"/>
          <w:lang w:val="en-US" w:eastAsia="zh-CN"/>
        </w:rPr>
      </w:r>
      <w:r/>
    </w:p>
    <w:p>
      <w:pPr>
        <w:pStyle w:val="909"/>
        <w:ind w:left="1079" w:hanging="300"/>
        <w:jc w:val="left"/>
        <w:spacing w:line="560" w:lineRule="exact"/>
        <w:rPr>
          <w:rFonts w:ascii="宋体" w:hAnsi="宋体" w:eastAsia="宋体"/>
          <w:sz w:val="24"/>
          <w:szCs w:val="24"/>
          <w:lang w:val="en-US" w:eastAsia="zh-CN"/>
        </w:rPr>
      </w:pPr>
      <w:r>
        <w:rPr>
          <w:rFonts w:hint="eastAsia" w:ascii="宋体" w:hAnsi="宋体"/>
          <w:sz w:val="24"/>
          <w:szCs w:val="24"/>
        </w:rPr>
        <w:t xml:space="preserve">联系方式：</w:t>
      </w:r>
      <w:bookmarkStart w:id="43" w:name="_Toc28359086"/>
      <w:r/>
      <w:bookmarkStart w:id="44" w:name="_Toc28359009"/>
      <w:r>
        <w:rPr>
          <w:rFonts w:hint="eastAsia" w:ascii="宋体" w:hAnsi="宋体"/>
          <w:sz w:val="24"/>
          <w:szCs w:val="24"/>
          <w:lang w:val="en-US" w:eastAsia="zh-CN"/>
        </w:rPr>
        <w:t xml:space="preserve">19850310999</w:t>
      </w:r>
      <w:r>
        <w:rPr>
          <w:rFonts w:ascii="宋体" w:hAnsi="宋体" w:eastAsia="宋体"/>
          <w:sz w:val="24"/>
          <w:szCs w:val="24"/>
          <w:lang w:val="en-US" w:eastAsia="zh-CN"/>
        </w:rPr>
      </w:r>
      <w:r/>
    </w:p>
    <w:p>
      <w:pPr>
        <w:pStyle w:val="909"/>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3"/>
      <w:r/>
      <w:bookmarkEnd w:id="44"/>
      <w:r>
        <w:rPr>
          <w:rFonts w:hint="eastAsia" w:ascii="Times New Roman" w:hAnsi="Times New Roman"/>
          <w:szCs w:val="21"/>
        </w:rPr>
        <w:t xml:space="preserve"> </w:t>
      </w:r>
      <w:r>
        <w:rPr>
          <w:rFonts w:hint="eastAsia" w:ascii="宋体" w:hAnsi="宋体" w:cs="宋体"/>
          <w:sz w:val="24"/>
          <w:szCs w:val="24"/>
        </w:rPr>
        <w:t xml:space="preserve">采购代理机构信息</w:t>
      </w:r>
      <w:r>
        <w:rPr>
          <w:rFonts w:hint="eastAsia" w:ascii="宋体" w:hAnsi="宋体" w:cs="宋体"/>
          <w:sz w:val="24"/>
          <w:szCs w:val="24"/>
        </w:rPr>
      </w:r>
      <w:r/>
    </w:p>
    <w:p>
      <w:pPr>
        <w:pStyle w:val="909"/>
        <w:ind w:firstLine="720"/>
        <w:spacing w:line="560" w:lineRule="exact"/>
        <w:rPr>
          <w:rFonts w:hint="eastAsia" w:ascii="宋体" w:hAnsi="宋体"/>
          <w:sz w:val="24"/>
          <w:szCs w:val="24"/>
        </w:rPr>
      </w:pPr>
      <w:r>
        <w:rPr>
          <w:rFonts w:hint="eastAsia" w:ascii="宋体" w:hAnsi="宋体"/>
          <w:sz w:val="24"/>
          <w:szCs w:val="24"/>
        </w:rPr>
        <w:t xml:space="preserve">名 称：</w:t>
      </w:r>
      <w:r>
        <w:rPr>
          <w:rFonts w:hint="eastAsia" w:ascii="宋体" w:hAnsi="宋体" w:eastAsia="宋体" w:cs="宋体"/>
          <w:sz w:val="24"/>
          <w:szCs w:val="24"/>
          <w:lang w:eastAsia="zh-CN"/>
        </w:rPr>
        <w:t xml:space="preserve">江苏海审工程咨询有限公司</w:t>
      </w:r>
      <w:r>
        <w:rPr>
          <w:rFonts w:hint="eastAsia" w:ascii="宋体" w:hAnsi="宋体"/>
          <w:sz w:val="24"/>
          <w:szCs w:val="24"/>
        </w:rPr>
        <w:t xml:space="preserve"> </w:t>
      </w:r>
      <w:r>
        <w:rPr>
          <w:rFonts w:hint="eastAsia" w:ascii="宋体" w:hAnsi="宋体"/>
          <w:sz w:val="24"/>
          <w:szCs w:val="24"/>
        </w:rPr>
      </w:r>
      <w:r/>
    </w:p>
    <w:p>
      <w:pPr>
        <w:pStyle w:val="909"/>
        <w:ind w:firstLine="720"/>
        <w:spacing w:line="560" w:lineRule="exact"/>
        <w:rPr>
          <w:rFonts w:hint="eastAsia"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址：海安市长江中路122号 </w:t>
      </w:r>
      <w:r>
        <w:rPr>
          <w:rFonts w:hint="eastAsia" w:ascii="宋体" w:hAnsi="宋体"/>
          <w:sz w:val="24"/>
          <w:szCs w:val="24"/>
        </w:rPr>
      </w:r>
      <w:r/>
    </w:p>
    <w:p>
      <w:pPr>
        <w:pStyle w:val="909"/>
        <w:ind w:firstLine="720"/>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景倩雯</w:t>
      </w:r>
      <w:r>
        <w:rPr>
          <w:rFonts w:hint="eastAsia" w:ascii="宋体" w:hAnsi="宋体" w:eastAsia="宋体" w:cs="宋体"/>
          <w:sz w:val="24"/>
          <w:szCs w:val="24"/>
          <w:lang w:eastAsia="zh-CN"/>
        </w:rPr>
      </w:r>
      <w:r/>
    </w:p>
    <w:p>
      <w:pPr>
        <w:pStyle w:val="909"/>
        <w:ind w:firstLine="720"/>
        <w:jc w:val="left"/>
        <w:spacing w:line="360" w:lineRule="auto"/>
        <w:shd w:val="clear" w:color="auto" w:fill="ffffff"/>
        <w:widowControl/>
        <w:rPr>
          <w:rFonts w:ascii="宋体" w:hAnsi="宋体" w:eastAsia="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19816363880</w:t>
      </w:r>
      <w:r>
        <w:rPr>
          <w:rFonts w:ascii="宋体" w:hAnsi="宋体" w:eastAsia="宋体"/>
          <w:sz w:val="24"/>
          <w:szCs w:val="24"/>
          <w:u w:val="single"/>
          <w:lang w:val="en-US" w:eastAsia="zh-CN"/>
        </w:rPr>
      </w:r>
      <w:r/>
    </w:p>
    <w:p>
      <w:pPr>
        <w:pStyle w:val="909"/>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909"/>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sz w:val="24"/>
          <w:szCs w:val="24"/>
          <w:lang w:val="en-US" w:eastAsia="zh-CN"/>
        </w:rPr>
        <w:t xml:space="preserve"> </w:t>
      </w:r>
      <w:r>
        <w:rPr>
          <w:rFonts w:hint="eastAsia" w:ascii="宋体" w:hAnsi="宋体" w:eastAsia="宋体" w:cs="宋体"/>
          <w:sz w:val="24"/>
          <w:szCs w:val="24"/>
          <w:lang w:val="en-US" w:eastAsia="zh-CN"/>
        </w:rPr>
        <w:t xml:space="preserve">19816363880</w:t>
      </w:r>
      <w:r>
        <w:rPr>
          <w:rFonts w:hint="eastAsia" w:ascii="宋体" w:hAnsi="宋体"/>
          <w:sz w:val="24"/>
          <w:szCs w:val="24"/>
          <w:u w:val="single"/>
        </w:rPr>
      </w:r>
      <w:r/>
    </w:p>
    <w:p>
      <w:pPr>
        <w:pStyle w:val="909"/>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lang w:eastAsia="zh-CN"/>
        </w:rPr>
        <w:t xml:space="preserve">：</w:t>
      </w:r>
      <w:r>
        <w:rPr>
          <w:rFonts w:hint="eastAsia" w:ascii="宋体" w:hAnsi="宋体"/>
          <w:sz w:val="24"/>
          <w:szCs w:val="24"/>
          <w:lang w:val="en-US" w:eastAsia="zh-CN"/>
        </w:rPr>
        <w:t xml:space="preserve">19850310999</w:t>
      </w:r>
      <w:r>
        <w:rPr>
          <w:rFonts w:hint="eastAsia" w:ascii="宋体" w:hAnsi="宋体"/>
          <w:sz w:val="24"/>
          <w:szCs w:val="24"/>
        </w:rPr>
      </w:r>
      <w:r/>
    </w:p>
    <w:p>
      <w:pPr>
        <w:pStyle w:val="909"/>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jc w:val="left"/>
        <w:spacing w:line="560" w:lineRule="exact"/>
        <w:widowControl/>
        <w:rPr>
          <w:rFonts w:hint="eastAsia" w:ascii="宋体" w:hAnsi="宋体"/>
          <w:sz w:val="24"/>
          <w:szCs w:val="24"/>
        </w:rPr>
      </w:pPr>
      <w:r>
        <w:rPr>
          <w:rFonts w:hint="eastAsia" w:ascii="宋体" w:hAnsi="宋体"/>
          <w:sz w:val="24"/>
          <w:szCs w:val="24"/>
        </w:rPr>
      </w:r>
      <w:r/>
    </w:p>
    <w:p>
      <w:pPr>
        <w:pStyle w:val="909"/>
        <w:ind w:right="840"/>
        <w:rPr>
          <w:rFonts w:hint="eastAsia" w:ascii="宋体" w:hAnsi="宋体"/>
          <w:sz w:val="24"/>
          <w:szCs w:val="24"/>
        </w:rPr>
      </w:pPr>
      <w:r>
        <w:rPr>
          <w:rFonts w:hint="eastAsia" w:ascii="宋体" w:hAnsi="宋体"/>
          <w:sz w:val="24"/>
          <w:szCs w:val="24"/>
        </w:rPr>
      </w:r>
      <w:r/>
    </w:p>
    <w:p>
      <w:pPr>
        <w:pStyle w:val="909"/>
        <w:jc w:val="center"/>
        <w:keepLines/>
        <w:keepNext/>
        <w:spacing w:line="56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09"/>
        <w:ind w:firstLine="498"/>
        <w:keepLines/>
        <w:keepNext/>
        <w:spacing w:line="560" w:lineRule="exact"/>
        <w:rPr>
          <w:rFonts w:hint="eastAsia" w:ascii="Times New Roman" w:hAnsi="Times New Roman"/>
          <w:b/>
          <w:bCs/>
          <w:sz w:val="32"/>
          <w:szCs w:val="32"/>
        </w:rPr>
        <w:outlineLvl w:val="2"/>
      </w:pPr>
      <w:r/>
      <w:bookmarkStart w:id="46" w:name="_Toc16938519"/>
      <w:r/>
      <w:bookmarkStart w:id="47" w:name="_Toc513029203"/>
      <w:r/>
      <w:bookmarkStart w:id="48" w:name="_Toc20823275"/>
      <w:r/>
      <w:bookmarkStart w:id="49" w:name="_Toc120614214"/>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909"/>
        <w:ind w:firstLine="420"/>
        <w:keepLines/>
        <w:keepNext/>
        <w:spacing w:line="56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55" w:name="_Toc513029205"/>
      <w:r/>
      <w:bookmarkStart w:id="56" w:name="_Toc20823277"/>
      <w:r/>
      <w:bookmarkStart w:id="57" w:name="_Toc16938521"/>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rPr>
          <w:rFonts w:hint="eastAsia" w:ascii="宋体" w:hAnsi="宋体"/>
          <w:sz w:val="24"/>
          <w:szCs w:val="24"/>
        </w:rPr>
      </w:r>
      <w:r/>
    </w:p>
    <w:p>
      <w:pPr>
        <w:pStyle w:val="909"/>
        <w:ind w:firstLine="420"/>
        <w:keepLines/>
        <w:keepNext/>
        <w:spacing w:line="560" w:lineRule="exact"/>
        <w:rPr>
          <w:rFonts w:hint="eastAsia" w:ascii="Arial" w:hAnsi="Arial" w:eastAsia="黑体" w:cs="Arial"/>
          <w:sz w:val="28"/>
          <w:szCs w:val="28"/>
        </w:rPr>
        <w:outlineLvl w:val="3"/>
      </w:pPr>
      <w:r/>
      <w:bookmarkStart w:id="58" w:name="_Toc513029206"/>
      <w:r/>
      <w:bookmarkStart w:id="59" w:name="_Toc20823278"/>
      <w:r/>
      <w:bookmarkStart w:id="60" w:name="_Toc16938522"/>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909"/>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61" w:name="_Toc513029207"/>
      <w:r/>
      <w:bookmarkStart w:id="62" w:name="_Toc462564067"/>
      <w:r/>
      <w:bookmarkStart w:id="63" w:name="_Toc20823279"/>
      <w:r/>
      <w:bookmarkStart w:id="64" w:name="_Toc16938523"/>
      <w:r>
        <w:rPr>
          <w:rFonts w:hint="eastAsia" w:ascii="Arial" w:hAnsi="Arial" w:eastAsia="黑体" w:cs="Arial"/>
          <w:sz w:val="28"/>
          <w:szCs w:val="28"/>
        </w:rPr>
        <w:t xml:space="preserve">4、谈判费用</w:t>
      </w:r>
      <w:bookmarkEnd w:id="61"/>
      <w:r/>
      <w:bookmarkEnd w:id="62"/>
      <w:r/>
      <w:bookmarkEnd w:id="63"/>
      <w:r/>
      <w:bookmarkEnd w:id="64"/>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909"/>
        <w:ind w:firstLine="480"/>
        <w:keepNext/>
        <w:spacing w:line="360" w:lineRule="auto"/>
        <w:rPr>
          <w:rFonts w:hint="eastAsia" w:ascii="宋体" w:hAnsi="宋体"/>
          <w:sz w:val="24"/>
          <w:szCs w:val="21"/>
        </w:rPr>
        <w:outlineLvl w:val="3"/>
      </w:pPr>
      <w:r>
        <w:rPr>
          <w:rFonts w:hint="eastAsia" w:ascii="宋体" w:hAnsi="宋体" w:eastAsia="宋体" w:cs="宋体"/>
          <w:color w:val="000000"/>
          <w:sz w:val="24"/>
          <w:szCs w:val="24"/>
        </w:rPr>
        <w:t xml:space="preserve">4.2本项目招标代理服务费6000元，由成交供应商支付，此费用由供应商综合考虑在投标报价中，由成交供应商在签订合同前支付。</w:t>
      </w:r>
      <w:r>
        <w:rPr>
          <w:rFonts w:hint="eastAsia" w:ascii="宋体" w:hAnsi="宋体"/>
          <w:sz w:val="24"/>
          <w:szCs w:val="21"/>
        </w:rPr>
      </w:r>
      <w:r/>
    </w:p>
    <w:p>
      <w:pPr>
        <w:pStyle w:val="909"/>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rPr>
          <w:rFonts w:hint="eastAsia" w:ascii="黑体" w:hAnsi="宋体" w:eastAsia="黑体" w:cs="Arial"/>
          <w:sz w:val="28"/>
          <w:szCs w:val="28"/>
        </w:rPr>
      </w:r>
      <w:r/>
    </w:p>
    <w:p>
      <w:pPr>
        <w:pStyle w:val="909"/>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rPr>
          <w:rFonts w:hint="eastAsia" w:ascii="宋体" w:hAnsi="宋体"/>
          <w:sz w:val="24"/>
          <w:szCs w:val="24"/>
        </w:rPr>
      </w:r>
      <w:r/>
    </w:p>
    <w:p>
      <w:pPr>
        <w:pStyle w:val="909"/>
        <w:ind w:firstLine="321"/>
        <w:keepLines/>
        <w:keepNext/>
        <w:spacing w:line="560" w:lineRule="exact"/>
        <w:rPr>
          <w:rFonts w:hint="eastAsia" w:ascii="Times New Roman" w:hAnsi="Times New Roman"/>
          <w:b/>
          <w:bCs/>
          <w:sz w:val="32"/>
          <w:szCs w:val="32"/>
        </w:rPr>
        <w:outlineLvl w:val="2"/>
      </w:pPr>
      <w:r/>
      <w:bookmarkStart w:id="65" w:name="_Toc16938525"/>
      <w:r/>
      <w:bookmarkStart w:id="66" w:name="_Toc513029209"/>
      <w:r/>
      <w:bookmarkStart w:id="67" w:name="_Toc20823281"/>
      <w:r/>
      <w:bookmarkStart w:id="68" w:name="_Toc120614215"/>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谈判文件</w:t>
      </w:r>
      <w:r>
        <w:rPr>
          <w:rFonts w:hint="eastAsia" w:ascii="Times New Roman" w:hAnsi="Times New Roman"/>
          <w:b/>
          <w:bCs/>
          <w:sz w:val="32"/>
          <w:szCs w:val="32"/>
        </w:rPr>
      </w:r>
      <w:r/>
    </w:p>
    <w:p>
      <w:pPr>
        <w:pStyle w:val="909"/>
        <w:ind w:firstLine="420"/>
        <w:keepLines/>
        <w:keepNext/>
        <w:spacing w:line="560" w:lineRule="exact"/>
        <w:rPr>
          <w:rFonts w:hint="eastAsia" w:ascii="Arial" w:hAnsi="Arial" w:eastAsia="黑体" w:cs="Arial"/>
          <w:sz w:val="28"/>
          <w:szCs w:val="28"/>
        </w:rPr>
        <w:outlineLvl w:val="3"/>
      </w:pPr>
      <w:r/>
      <w:bookmarkStart w:id="69" w:name="_Toc513029210"/>
      <w:r/>
      <w:bookmarkStart w:id="70" w:name="_Toc20823282"/>
      <w:r/>
      <w:bookmarkStart w:id="71" w:name="_Toc16938526"/>
      <w:r>
        <w:rPr>
          <w:rFonts w:hint="eastAsia" w:ascii="Arial" w:hAnsi="Arial" w:eastAsia="黑体" w:cs="Arial"/>
          <w:sz w:val="28"/>
          <w:szCs w:val="28"/>
        </w:rPr>
        <w:t xml:space="preserve">6、谈判文件构成</w:t>
      </w:r>
      <w:bookmarkEnd w:id="69"/>
      <w:r/>
      <w:bookmarkEnd w:id="70"/>
      <w:r/>
      <w:bookmarkEnd w:id="71"/>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rPr>
          <w:rFonts w:hint="eastAsia" w:ascii="宋体" w:hAnsi="宋体"/>
          <w:sz w:val="24"/>
          <w:szCs w:val="21"/>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（4）响应文件格式</w:t>
      </w:r>
      <w:r>
        <w:rPr>
          <w:rFonts w:hint="eastAsia" w:ascii="宋体" w:hAnsi="宋体"/>
          <w:sz w:val="24"/>
          <w:szCs w:val="24"/>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（5）附件（如有）</w:t>
      </w:r>
      <w:r>
        <w:rPr>
          <w:rFonts w:hint="eastAsia" w:ascii="宋体" w:hAnsi="宋体"/>
          <w:sz w:val="24"/>
          <w:szCs w:val="24"/>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w:t>
      </w:r>
      <w:r>
        <w:rPr>
          <w:rFonts w:hint="eastAsia" w:ascii="宋体" w:hAnsi="宋体"/>
          <w:sz w:val="24"/>
          <w:szCs w:val="21"/>
          <w:lang w:eastAsia="zh-CN"/>
        </w:rPr>
        <w:t xml:space="preserve">代理机构</w:t>
      </w:r>
      <w:r>
        <w:rPr>
          <w:rFonts w:hint="eastAsia" w:ascii="宋体" w:hAnsi="宋体"/>
          <w:sz w:val="24"/>
          <w:szCs w:val="21"/>
        </w:rPr>
        <w:t xml:space="preserve">联系解决。</w:t>
      </w:r>
      <w:r>
        <w:rPr>
          <w:rFonts w:hint="eastAsia" w:ascii="宋体" w:hAnsi="宋体"/>
          <w:sz w:val="24"/>
          <w:szCs w:val="21"/>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rPr>
      </w:r>
      <w:r/>
    </w:p>
    <w:p>
      <w:pPr>
        <w:pStyle w:val="909"/>
        <w:ind w:firstLine="560"/>
        <w:keepLines/>
        <w:keepNext/>
        <w:spacing w:line="560" w:lineRule="exact"/>
        <w:rPr>
          <w:rFonts w:hint="eastAsia" w:ascii="Arial" w:hAnsi="Arial" w:eastAsia="黑体" w:cs="Arial"/>
          <w:sz w:val="28"/>
          <w:szCs w:val="28"/>
        </w:rPr>
        <w:outlineLvl w:val="3"/>
      </w:pPr>
      <w:r/>
      <w:bookmarkStart w:id="72" w:name="_Toc20823283"/>
      <w:r/>
      <w:bookmarkStart w:id="73" w:name="_Toc513029211"/>
      <w:r/>
      <w:bookmarkStart w:id="74" w:name="_Toc462564070"/>
      <w:r/>
      <w:bookmarkStart w:id="75" w:name="_Toc16938527"/>
      <w:r>
        <w:rPr>
          <w:rFonts w:hint="eastAsia" w:ascii="Arial" w:hAnsi="Arial" w:eastAsia="黑体" w:cs="Arial"/>
          <w:sz w:val="28"/>
          <w:szCs w:val="28"/>
        </w:rPr>
        <w:t xml:space="preserve">7、谈判文件的澄清</w:t>
      </w:r>
      <w:bookmarkEnd w:id="72"/>
      <w:r/>
      <w:bookmarkEnd w:id="73"/>
      <w:r/>
      <w:bookmarkEnd w:id="74"/>
      <w:r/>
      <w:bookmarkEnd w:id="75"/>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w:t>
      </w:r>
      <w:r>
        <w:rPr>
          <w:rFonts w:hint="eastAsia" w:ascii="宋体" w:hAnsi="宋体"/>
          <w:sz w:val="24"/>
          <w:szCs w:val="21"/>
          <w:lang w:eastAsia="zh-CN"/>
        </w:rPr>
        <w:t xml:space="preserve">采购人</w:t>
      </w:r>
      <w:r>
        <w:rPr>
          <w:rFonts w:hint="eastAsia" w:ascii="宋体" w:hAnsi="宋体"/>
          <w:sz w:val="24"/>
          <w:szCs w:val="21"/>
        </w:rPr>
        <w:t xml:space="preserve">。</w:t>
      </w:r>
      <w:r>
        <w:rPr>
          <w:rFonts w:hint="eastAsia" w:ascii="宋体" w:hAnsi="宋体"/>
          <w:sz w:val="24"/>
          <w:szCs w:val="21"/>
        </w:rPr>
      </w:r>
      <w:r/>
    </w:p>
    <w:p>
      <w:pPr>
        <w:pStyle w:val="909"/>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909"/>
        <w:ind w:firstLine="560"/>
        <w:keepLines/>
        <w:keepNext/>
        <w:spacing w:line="560" w:lineRule="exact"/>
        <w:rPr>
          <w:rFonts w:hint="eastAsia" w:ascii="Arial" w:hAnsi="Arial" w:eastAsia="黑体" w:cs="Arial"/>
          <w:sz w:val="28"/>
          <w:szCs w:val="28"/>
        </w:rPr>
        <w:outlineLvl w:val="3"/>
      </w:pPr>
      <w:r/>
      <w:bookmarkStart w:id="76" w:name="_Toc16938528"/>
      <w:r/>
      <w:bookmarkStart w:id="77" w:name="_Toc513029212"/>
      <w:r/>
      <w:bookmarkStart w:id="78" w:name="_Toc20823284"/>
      <w:r/>
      <w:bookmarkStart w:id="79" w:name="_Toc462564071"/>
      <w:r>
        <w:rPr>
          <w:rFonts w:hint="eastAsia" w:ascii="Arial" w:hAnsi="Arial" w:eastAsia="黑体" w:cs="Arial"/>
          <w:sz w:val="28"/>
          <w:szCs w:val="28"/>
        </w:rPr>
        <w:t xml:space="preserve">8、谈判文件的澄清和修改</w:t>
      </w:r>
      <w:bookmarkEnd w:id="76"/>
      <w:r/>
      <w:bookmarkEnd w:id="77"/>
      <w:r/>
      <w:bookmarkEnd w:id="78"/>
      <w:r/>
      <w:bookmarkEnd w:id="79"/>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w:t>
      </w:r>
      <w:r>
        <w:rPr>
          <w:rFonts w:hint="eastAsia" w:ascii="宋体" w:hAnsi="宋体"/>
          <w:sz w:val="24"/>
          <w:szCs w:val="21"/>
        </w:rPr>
        <w:t xml:space="preserve">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w:t>
      </w:r>
      <w:r>
        <w:rPr>
          <w:rFonts w:hint="eastAsia" w:ascii="宋体" w:hAnsi="宋体"/>
          <w:sz w:val="24"/>
          <w:szCs w:val="21"/>
          <w:lang w:eastAsia="zh-CN"/>
        </w:rPr>
        <w:t xml:space="preserve">采购人</w:t>
      </w:r>
      <w:r>
        <w:rPr>
          <w:rFonts w:hint="eastAsia" w:ascii="宋体" w:hAnsi="宋体"/>
          <w:sz w:val="24"/>
          <w:szCs w:val="21"/>
        </w:rPr>
        <w:t xml:space="preserve">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w:t>
      </w:r>
      <w:r>
        <w:rPr>
          <w:rFonts w:hint="eastAsia" w:ascii="宋体" w:hAnsi="宋体"/>
          <w:sz w:val="24"/>
          <w:szCs w:val="21"/>
          <w:lang w:eastAsia="zh-CN"/>
        </w:rPr>
        <w:t xml:space="preserve">采购人</w:t>
      </w:r>
      <w:r>
        <w:rPr>
          <w:rFonts w:hint="eastAsia" w:ascii="宋体" w:hAnsi="宋体"/>
          <w:sz w:val="24"/>
          <w:szCs w:val="21"/>
        </w:rPr>
        <w:t xml:space="preserve">将顺延提交首次响应文件截止时间。</w:t>
      </w:r>
      <w:r>
        <w:rPr>
          <w:rFonts w:hint="eastAsia" w:ascii="宋体" w:hAnsi="宋体"/>
          <w:sz w:val="24"/>
          <w:szCs w:val="21"/>
        </w:rPr>
      </w:r>
      <w:r/>
    </w:p>
    <w:p>
      <w:pPr>
        <w:pStyle w:val="909"/>
        <w:ind w:firstLine="482"/>
        <w:keepLines/>
        <w:keepNext/>
        <w:spacing w:line="560" w:lineRule="exact"/>
        <w:rPr>
          <w:rFonts w:hint="eastAsia" w:ascii="Times New Roman" w:hAnsi="Times New Roman"/>
          <w:b/>
          <w:bCs/>
          <w:sz w:val="32"/>
          <w:szCs w:val="32"/>
        </w:rPr>
        <w:outlineLvl w:val="2"/>
      </w:pPr>
      <w:r/>
      <w:bookmarkStart w:id="80" w:name="_Toc120614216"/>
      <w:r/>
      <w:bookmarkStart w:id="81" w:name="_Toc16938529"/>
      <w:r/>
      <w:bookmarkStart w:id="82" w:name="_Toc20823285"/>
      <w:r/>
      <w:bookmarkStart w:id="83" w:name="_Toc462564072"/>
      <w:r/>
      <w:bookmarkStart w:id="84" w:name="_Toc513029213"/>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909"/>
        <w:ind w:firstLine="560"/>
        <w:keepLines/>
        <w:keepNext/>
        <w:spacing w:line="560" w:lineRule="exact"/>
        <w:rPr>
          <w:rFonts w:hint="eastAsia" w:ascii="Arial" w:hAnsi="Arial" w:eastAsia="黑体" w:cs="Arial"/>
          <w:b/>
          <w:sz w:val="28"/>
          <w:szCs w:val="28"/>
        </w:rPr>
        <w:outlineLvl w:val="3"/>
      </w:pPr>
      <w:r/>
      <w:bookmarkStart w:id="85" w:name="_Toc462564073"/>
      <w:r/>
      <w:bookmarkStart w:id="86" w:name="_Toc16938530"/>
      <w:r/>
      <w:bookmarkStart w:id="87" w:name="_Toc20823286"/>
      <w:r/>
      <w:bookmarkStart w:id="88" w:name="_Toc513029214"/>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89" w:name="_Toc462564074"/>
      <w:r/>
      <w:bookmarkStart w:id="90" w:name="_Toc513029215"/>
      <w:r/>
      <w:bookmarkStart w:id="91" w:name="_Toc16938531"/>
      <w:r/>
      <w:bookmarkStart w:id="92" w:name="_Toc20823287"/>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bookmarkStart w:id="102" w:name="_Toc49090508"/>
      <w:r/>
      <w:bookmarkStart w:id="103" w:name="_Toc14577355"/>
      <w:r>
        <w:rPr>
          <w:rFonts w:hint="eastAsia" w:ascii="Arial" w:hAnsi="Arial" w:eastAsia="黑体" w:cs="Arial"/>
          <w:sz w:val="28"/>
          <w:szCs w:val="28"/>
        </w:rPr>
        <w:t xml:space="preserve">11、证明谈判响应标的符合谈判文件规定的文件</w:t>
      </w:r>
      <w:bookmarkEnd w:id="96"/>
      <w:r/>
      <w:bookmarkEnd w:id="97"/>
      <w:r/>
      <w:bookmarkEnd w:id="98"/>
      <w:r>
        <w:rPr>
          <w:rFonts w:hint="eastAsia" w:ascii="Arial" w:hAnsi="Arial" w:eastAsia="黑体" w:cs="Arial"/>
          <w:sz w:val="28"/>
          <w:szCs w:val="28"/>
        </w:rPr>
      </w:r>
      <w:r/>
    </w:p>
    <w:p>
      <w:pPr>
        <w:pStyle w:val="909"/>
        <w:spacing w:line="56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11.1供应商应按照谈判文件要求提交证明文件，证明其及谈判响应标的符合谈判文件规定。</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rPr>
          <w:rFonts w:hint="eastAsia" w:ascii="宋体" w:hAnsi="宋体"/>
          <w:sz w:val="24"/>
          <w:szCs w:val="24"/>
        </w:rPr>
      </w:r>
      <w:r/>
    </w:p>
    <w:p>
      <w:pPr>
        <w:pStyle w:val="909"/>
        <w:ind w:firstLine="420"/>
        <w:keepLines/>
        <w:keepNext/>
        <w:spacing w:line="56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104" w:name="_Hlt26954846"/>
      <w:r/>
      <w:bookmarkEnd w:id="104"/>
      <w:r/>
      <w:bookmarkStart w:id="105" w:name="_Hlt26670482"/>
      <w:r/>
      <w:bookmarkEnd w:id="105"/>
      <w:r/>
      <w:bookmarkStart w:id="106" w:name="_Hlt26954731"/>
      <w:r/>
      <w:bookmarkEnd w:id="106"/>
      <w:r/>
      <w:bookmarkStart w:id="107" w:name="_Hlt26954848"/>
      <w:r/>
      <w:bookmarkEnd w:id="107"/>
      <w:r/>
      <w:bookmarkStart w:id="108" w:name="_Hlt26670486"/>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909"/>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rPr>
          <w:rFonts w:hint="eastAsia" w:ascii="宋体" w:hAnsi="Arial" w:cs="宋体"/>
          <w:sz w:val="24"/>
          <w:szCs w:val="21"/>
          <w:lang w:val="zh-CN"/>
        </w:rPr>
      </w:r>
      <w:r/>
    </w:p>
    <w:p>
      <w:pPr>
        <w:pStyle w:val="909"/>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909"/>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909"/>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909"/>
        <w:ind w:firstLine="420"/>
        <w:keepLines/>
        <w:keepNext/>
        <w:spacing w:line="560" w:lineRule="exact"/>
        <w:rPr>
          <w:rFonts w:hint="eastAsia" w:ascii="Arial" w:hAnsi="Arial" w:eastAsia="黑体" w:cs="Arial"/>
          <w:sz w:val="28"/>
          <w:szCs w:val="28"/>
        </w:rPr>
        <w:outlineLvl w:val="3"/>
      </w:pPr>
      <w:r/>
      <w:bookmarkStart w:id="109" w:name="_Toc14577359"/>
      <w:r/>
      <w:bookmarkStart w:id="110" w:name="_Toc49090510"/>
      <w:r>
        <w:rPr>
          <w:rFonts w:hint="eastAsia" w:ascii="Arial" w:hAnsi="Arial" w:eastAsia="黑体" w:cs="Arial"/>
          <w:sz w:val="28"/>
          <w:szCs w:val="28"/>
        </w:rPr>
        <w:t xml:space="preserve">15、谈判响应函</w:t>
      </w:r>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bookmarkEnd w:id="109"/>
      <w:r/>
      <w:bookmarkEnd w:id="110"/>
      <w:r/>
      <w:bookmarkStart w:id="111" w:name="_Toc49090511"/>
      <w:r/>
      <w:bookmarkStart w:id="112" w:name="_Toc14577360"/>
      <w:r>
        <w:rPr>
          <w:rFonts w:hint="eastAsia" w:ascii="Arial" w:hAnsi="Arial" w:eastAsia="黑体" w:cs="Arial"/>
          <w:sz w:val="28"/>
          <w:szCs w:val="28"/>
        </w:rPr>
        <w:t xml:space="preserve">16、谈判有效期</w:t>
      </w:r>
      <w:bookmarkEnd w:id="111"/>
      <w:r/>
      <w:bookmarkEnd w:id="112"/>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16.1谈判有效期为</w:t>
      </w:r>
      <w:r>
        <w:rPr>
          <w:rFonts w:hint="eastAsia" w:ascii="宋体" w:hAnsi="宋体"/>
          <w:sz w:val="24"/>
          <w:szCs w:val="21"/>
          <w:lang w:eastAsia="zh-CN"/>
        </w:rPr>
        <w:t xml:space="preserve">采购人</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rPr>
          <w:rFonts w:hint="eastAsia" w:ascii="宋体" w:hAnsi="宋体"/>
          <w:bCs/>
          <w:sz w:val="24"/>
          <w:szCs w:val="21"/>
        </w:rPr>
      </w:r>
      <w:r/>
    </w:p>
    <w:p>
      <w:pPr>
        <w:pStyle w:val="909"/>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lang w:eastAsia="zh-CN"/>
        </w:rPr>
        <w:t xml:space="preserve">采购人</w:t>
      </w:r>
      <w:r>
        <w:rPr>
          <w:rFonts w:hint="eastAsia" w:ascii="宋体" w:hAnsi="宋体"/>
          <w:bCs/>
          <w:sz w:val="24"/>
          <w:szCs w:val="21"/>
        </w:rPr>
        <w:t xml:space="preserve">于原谈判有效期满之前，可向供应商提出延长谈判有效期的要求。这种要求与答复均应采用书面形式。供应商可以拒绝</w:t>
      </w:r>
      <w:r>
        <w:rPr>
          <w:rFonts w:hint="eastAsia" w:ascii="宋体" w:hAnsi="宋体"/>
          <w:sz w:val="24"/>
          <w:szCs w:val="21"/>
          <w:lang w:eastAsia="zh-CN"/>
        </w:rPr>
        <w:t xml:space="preserve">采购人</w:t>
      </w:r>
      <w:r>
        <w:rPr>
          <w:rFonts w:hint="eastAsia" w:ascii="宋体" w:hAnsi="宋体"/>
          <w:bCs/>
          <w:sz w:val="24"/>
          <w:szCs w:val="21"/>
        </w:rPr>
        <w:t xml:space="preserve">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09"/>
        <w:ind w:firstLine="482"/>
        <w:keepLines/>
        <w:keepNext/>
        <w:spacing w:line="560" w:lineRule="exact"/>
        <w:rPr>
          <w:rFonts w:hint="eastAsia" w:ascii="Times New Roman" w:hAnsi="Times New Roman"/>
          <w:b/>
          <w:bCs/>
          <w:sz w:val="32"/>
          <w:szCs w:val="32"/>
        </w:rPr>
        <w:outlineLvl w:val="2"/>
      </w:pPr>
      <w:r/>
      <w:bookmarkStart w:id="113" w:name="_Hlt26954852"/>
      <w:r/>
      <w:bookmarkEnd w:id="113"/>
      <w:r/>
      <w:bookmarkStart w:id="114" w:name="_Hlt26954739"/>
      <w:r/>
      <w:bookmarkEnd w:id="114"/>
      <w:r/>
      <w:bookmarkStart w:id="115" w:name="_Toc16938540"/>
      <w:r/>
      <w:bookmarkStart w:id="116" w:name="_Toc120614217"/>
      <w:r/>
      <w:bookmarkStart w:id="117" w:name="_Toc20823296"/>
      <w:r/>
      <w:bookmarkStart w:id="118" w:name="_Toc513029224"/>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909"/>
        <w:ind w:firstLine="560"/>
        <w:keepLines/>
        <w:keepNext/>
        <w:spacing w:line="560" w:lineRule="exact"/>
        <w:rPr>
          <w:rFonts w:hint="eastAsia" w:ascii="黑体" w:hAnsi="Arial" w:eastAsia="黑体" w:cs="Arial"/>
          <w:sz w:val="28"/>
          <w:szCs w:val="28"/>
        </w:rPr>
        <w:outlineLvl w:val="3"/>
      </w:pPr>
      <w:r/>
      <w:bookmarkStart w:id="119" w:name="_Toc16938541"/>
      <w:r/>
      <w:bookmarkStart w:id="120" w:name="_Toc513029225"/>
      <w:r/>
      <w:bookmarkStart w:id="121" w:name="_Toc20823297"/>
      <w:r/>
      <w:bookmarkStart w:id="122"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909"/>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20823298"/>
      <w:r/>
      <w:bookmarkStart w:id="124" w:name="_Toc513029226"/>
      <w:r/>
      <w:bookmarkStart w:id="125" w:name="_Toc16938542"/>
      <w:r>
        <w:rPr>
          <w:rFonts w:ascii="宋体" w:hAnsi="宋体"/>
          <w:bCs/>
          <w:sz w:val="24"/>
          <w:szCs w:val="21"/>
        </w:rPr>
      </w:r>
      <w:r/>
    </w:p>
    <w:p>
      <w:pPr>
        <w:pStyle w:val="909"/>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909"/>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采购人</w:t>
      </w:r>
      <w:r>
        <w:rPr>
          <w:rFonts w:hint="eastAsia" w:ascii="宋体" w:hAnsi="宋体"/>
          <w:bCs/>
          <w:sz w:val="24"/>
          <w:szCs w:val="21"/>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126" w:name="_Toc513029227"/>
      <w:r/>
      <w:bookmarkStart w:id="127" w:name="_Toc20823299"/>
      <w:r/>
      <w:bookmarkStart w:id="12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909"/>
        <w:ind w:firstLine="420"/>
        <w:keepLines/>
        <w:keepNext/>
        <w:spacing w:line="560" w:lineRule="exact"/>
        <w:rPr>
          <w:rFonts w:hint="eastAsia" w:ascii="Arial" w:hAnsi="Arial" w:eastAsia="黑体" w:cs="Arial"/>
          <w:sz w:val="28"/>
          <w:szCs w:val="28"/>
        </w:rPr>
        <w:outlineLvl w:val="3"/>
      </w:pPr>
      <w:r/>
      <w:bookmarkStart w:id="129" w:name="_Toc513029228"/>
      <w:r/>
      <w:bookmarkStart w:id="130" w:name="_Toc16938544"/>
      <w:r/>
      <w:bookmarkStart w:id="13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909"/>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909"/>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rPr>
          <w:rFonts w:hint="eastAsia" w:ascii="宋体" w:hAnsi="宋体"/>
          <w:bCs/>
          <w:sz w:val="24"/>
          <w:szCs w:val="21"/>
        </w:rPr>
      </w:r>
      <w:r/>
    </w:p>
    <w:p>
      <w:pPr>
        <w:pStyle w:val="909"/>
        <w:ind w:firstLine="482"/>
        <w:keepLines/>
        <w:keepNext/>
        <w:spacing w:line="560" w:lineRule="exact"/>
        <w:rPr>
          <w:rFonts w:hint="eastAsia" w:ascii="Times New Roman" w:hAnsi="Times New Roman"/>
          <w:b/>
          <w:bCs/>
          <w:sz w:val="32"/>
          <w:szCs w:val="32"/>
        </w:rPr>
        <w:outlineLvl w:val="2"/>
      </w:pPr>
      <w:r/>
      <w:bookmarkStart w:id="132" w:name="_Toc513029229"/>
      <w:r/>
      <w:bookmarkStart w:id="133" w:name="_Toc120614218"/>
      <w:r/>
      <w:bookmarkStart w:id="134" w:name="_Toc20823301"/>
      <w:r/>
      <w:bookmarkStart w:id="135" w:name="_Toc16938545"/>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909"/>
        <w:ind w:firstLine="420"/>
        <w:keepLines/>
        <w:keepNext/>
        <w:spacing w:line="560" w:lineRule="exact"/>
        <w:rPr>
          <w:rFonts w:hint="eastAsia" w:ascii="Arial" w:hAnsi="Arial" w:eastAsia="黑体" w:cs="Arial"/>
          <w:sz w:val="28"/>
          <w:szCs w:val="28"/>
        </w:rPr>
        <w:outlineLvl w:val="3"/>
      </w:pPr>
      <w:r/>
      <w:bookmarkStart w:id="136" w:name="_Toc513029230"/>
      <w:r/>
      <w:bookmarkStart w:id="137" w:name="_Toc16938546"/>
      <w:r/>
      <w:bookmarkStart w:id="138" w:name="_Toc20823302"/>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909"/>
        <w:ind w:firstLine="360"/>
        <w:spacing w:line="56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ascii="Times New Roman" w:hAnsi="Times New Roman"/>
          <w:szCs w:val="21"/>
        </w:rPr>
      </w:r>
      <w:r/>
    </w:p>
    <w:p>
      <w:pPr>
        <w:pStyle w:val="909"/>
        <w:ind w:firstLine="420"/>
        <w:keepLines/>
        <w:keepNext/>
        <w:spacing w:line="560" w:lineRule="exact"/>
        <w:rPr>
          <w:rFonts w:hint="eastAsia" w:ascii="Arial" w:hAnsi="Arial" w:eastAsia="黑体" w:cs="Arial"/>
          <w:sz w:val="28"/>
          <w:szCs w:val="28"/>
        </w:rPr>
        <w:outlineLvl w:val="3"/>
      </w:pPr>
      <w:r/>
      <w:bookmarkStart w:id="139" w:name="_Toc16938547"/>
      <w:r/>
      <w:bookmarkStart w:id="140" w:name="_Toc20823303"/>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rPr>
          <w:rFonts w:hint="eastAsia" w:ascii="Arial" w:hAnsi="Arial" w:eastAsia="黑体" w:cs="Arial"/>
          <w:sz w:val="28"/>
          <w:szCs w:val="28"/>
        </w:rPr>
      </w:r>
      <w:r/>
    </w:p>
    <w:p>
      <w:pPr>
        <w:pStyle w:val="909"/>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lang w:eastAsia="zh-CN"/>
        </w:rPr>
        <w:t xml:space="preserve">采购人</w:t>
      </w:r>
      <w:r>
        <w:rPr>
          <w:rFonts w:hint="eastAsia" w:ascii="宋体" w:hAnsi="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909"/>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rPr>
          <w:rFonts w:hint="eastAsia" w:ascii="宋体" w:hAnsi="宋体"/>
          <w:sz w:val="24"/>
          <w:szCs w:val="24"/>
        </w:rPr>
      </w:r>
      <w:r/>
    </w:p>
    <w:p>
      <w:pPr>
        <w:pStyle w:val="909"/>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909"/>
        <w:ind w:firstLine="480"/>
        <w:spacing w:line="56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w:t>
      </w:r>
      <w:r>
        <w:rPr>
          <w:rFonts w:hint="eastAsia" w:ascii="宋体" w:hAnsi="宋体"/>
          <w:bCs/>
          <w:sz w:val="24"/>
          <w:szCs w:val="21"/>
          <w:lang w:eastAsia="zh-CN"/>
        </w:rPr>
        <w:t xml:space="preserve">采购人</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909"/>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采购人</w:t>
      </w:r>
      <w:r>
        <w:rPr>
          <w:rFonts w:hint="eastAsia" w:ascii="宋体" w:hAnsi="宋体"/>
          <w:sz w:val="24"/>
          <w:szCs w:val="24"/>
        </w:rPr>
        <w:t xml:space="preserve">将设专门人员与供应商联系。</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和谈判小组不向未成交的供应商解释未成交原因，也不公布评审过程中的相关细节。</w:t>
      </w:r>
      <w:r>
        <w:rPr>
          <w:rFonts w:hint="eastAsia" w:ascii="宋体" w:hAnsi="宋体"/>
          <w:sz w:val="24"/>
          <w:szCs w:val="24"/>
        </w:rPr>
      </w:r>
      <w:r/>
    </w:p>
    <w:p>
      <w:pPr>
        <w:pStyle w:val="909"/>
        <w:ind w:firstLine="420"/>
        <w:keepLines/>
        <w:keepNext/>
        <w:spacing w:line="560" w:lineRule="exact"/>
        <w:rPr>
          <w:rFonts w:hint="eastAsia" w:ascii="Arial" w:hAnsi="Arial" w:eastAsia="黑体" w:cs="Arial"/>
          <w:sz w:val="28"/>
          <w:szCs w:val="28"/>
        </w:rPr>
        <w:outlineLvl w:val="3"/>
      </w:pPr>
      <w:r/>
      <w:bookmarkStart w:id="142" w:name="_Toc513029232"/>
      <w:r/>
      <w:bookmarkStart w:id="143" w:name="_Toc16938548"/>
      <w:r/>
      <w:bookmarkStart w:id="144"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909"/>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rPr>
          <w:rFonts w:hint="eastAsia" w:ascii="宋体" w:hAnsi="宋体" w:cs="宋体"/>
          <w:sz w:val="24"/>
          <w:szCs w:val="24"/>
        </w:rPr>
      </w:r>
      <w:r/>
    </w:p>
    <w:p>
      <w:pPr>
        <w:pStyle w:val="909"/>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909"/>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909"/>
        <w:ind w:firstLine="420"/>
        <w:keepLines/>
        <w:keepNext/>
        <w:spacing w:line="560" w:lineRule="exact"/>
        <w:rPr>
          <w:rFonts w:hint="eastAsia" w:ascii="Arial" w:hAnsi="Arial" w:eastAsia="黑体" w:cs="Arial"/>
          <w:sz w:val="28"/>
          <w:szCs w:val="28"/>
        </w:rPr>
        <w:outlineLvl w:val="3"/>
      </w:pPr>
      <w:r/>
      <w:bookmarkStart w:id="145" w:name="_Toc513029233"/>
      <w:r/>
      <w:bookmarkStart w:id="146" w:name="_Toc20823305"/>
      <w:r/>
      <w:bookmarkStart w:id="147"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909"/>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eastAsia="zh-CN"/>
        </w:rPr>
        <w:t xml:space="preserve">采购人</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09"/>
        <w:ind w:firstLine="480"/>
        <w:spacing w:line="560" w:lineRule="exact"/>
        <w:rPr>
          <w:rFonts w:hint="eastAsia" w:ascii="宋体" w:hAnsi="宋体"/>
          <w:sz w:val="24"/>
          <w:szCs w:val="21"/>
        </w:rPr>
      </w:pPr>
      <w:r/>
      <w:bookmarkStart w:id="148" w:name="_Toc16938550"/>
      <w:r/>
      <w:bookmarkStart w:id="149" w:name="_Toc513029234"/>
      <w:r/>
      <w:bookmarkStart w:id="15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w:t>
      </w:r>
      <w:r>
        <w:rPr>
          <w:rFonts w:hint="eastAsia" w:ascii="宋体" w:hAnsi="宋体"/>
          <w:sz w:val="24"/>
          <w:szCs w:val="21"/>
          <w:lang w:eastAsia="zh-CN"/>
        </w:rPr>
        <w:t xml:space="preserve">采购人</w:t>
      </w:r>
      <w:r>
        <w:rPr>
          <w:rFonts w:hint="eastAsia" w:ascii="宋体" w:hAnsi="宋体"/>
          <w:sz w:val="24"/>
          <w:szCs w:val="21"/>
        </w:rPr>
        <w:t xml:space="preserve">及谈判小组联系。</w:t>
      </w:r>
      <w:r>
        <w:rPr>
          <w:rFonts w:hint="eastAsia" w:ascii="宋体" w:hAnsi="宋体"/>
          <w:sz w:val="24"/>
          <w:szCs w:val="21"/>
        </w:rPr>
      </w:r>
      <w:r/>
    </w:p>
    <w:p>
      <w:pPr>
        <w:pStyle w:val="909"/>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谈判程序及成交原则</w:t>
      </w:r>
      <w:r>
        <w:rPr>
          <w:rFonts w:hint="eastAsia" w:ascii="Arial" w:hAnsi="Arial" w:eastAsia="黑体" w:cs="Arial"/>
          <w:sz w:val="28"/>
          <w:szCs w:val="28"/>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rPr>
          <w:rFonts w:hint="eastAsia" w:ascii="宋体" w:hAnsi="宋体"/>
          <w:sz w:val="24"/>
          <w:szCs w:val="24"/>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909"/>
        <w:ind w:firstLine="477"/>
        <w:spacing w:line="560" w:lineRule="exact"/>
        <w:tabs>
          <w:tab w:val="left" w:pos="900" w:leader="none"/>
        </w:tabs>
        <w:rPr>
          <w:rFonts w:hint="eastAsia" w:ascii="宋体" w:hAnsi="宋体"/>
          <w:sz w:val="24"/>
          <w:szCs w:val="24"/>
        </w:rPr>
      </w:pPr>
      <w:r/>
      <w:bookmarkStart w:id="151" w:name="OLE_LINK1"/>
      <w:r/>
      <w:bookmarkStart w:id="152" w:name="OLE_LINK2"/>
      <w:r>
        <w:rPr>
          <w:rFonts w:hint="eastAsia" w:ascii="宋体" w:hAnsi="宋体"/>
          <w:sz w:val="24"/>
          <w:szCs w:val="24"/>
        </w:rPr>
        <w:t xml:space="preserve">27.1.3</w:t>
      </w:r>
      <w:bookmarkEnd w:id="151"/>
      <w:r/>
      <w:bookmarkEnd w:id="152"/>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909"/>
        <w:ind w:firstLine="477"/>
        <w:spacing w:line="560" w:lineRule="exact"/>
        <w:tabs>
          <w:tab w:val="left" w:pos="900" w:leader="none"/>
        </w:tabs>
        <w:rPr>
          <w:rFonts w:ascii="宋体" w:hAnsi="宋体"/>
          <w:sz w:val="24"/>
          <w:szCs w:val="24"/>
        </w:rPr>
      </w:pPr>
      <w:r>
        <w:rPr>
          <w:rFonts w:hint="eastAsia" w:ascii="宋体" w:hAnsi="宋体"/>
          <w:sz w:val="24"/>
          <w:szCs w:val="24"/>
        </w:rPr>
        <w:t xml:space="preserve">27.1.4</w:t>
      </w:r>
      <w:r>
        <w:rPr>
          <w:rFonts w:ascii="宋体" w:hAnsi="宋体"/>
          <w:sz w:val="24"/>
          <w:szCs w:val="24"/>
        </w:rPr>
        <w:t xml:space="preserve">出现下列情形之一的，</w:t>
      </w:r>
      <w:r>
        <w:rPr>
          <w:rFonts w:hint="eastAsia" w:ascii="宋体" w:hAnsi="宋体"/>
          <w:sz w:val="24"/>
          <w:szCs w:val="24"/>
        </w:rPr>
        <w:t xml:space="preserve">谈判小组</w:t>
      </w:r>
      <w:r>
        <w:rPr>
          <w:rFonts w:ascii="宋体" w:hAnsi="宋体"/>
          <w:sz w:val="24"/>
          <w:szCs w:val="24"/>
        </w:rPr>
        <w:t xml:space="preserve">应当启动异常低价响应审查程序：</w:t>
      </w:r>
      <w:r>
        <w:rPr>
          <w:rFonts w:ascii="宋体" w:hAnsi="宋体"/>
          <w:sz w:val="24"/>
          <w:szCs w:val="24"/>
        </w:rPr>
      </w:r>
      <w:r/>
    </w:p>
    <w:p>
      <w:pPr>
        <w:pStyle w:val="909"/>
        <w:ind w:firstLine="477"/>
        <w:spacing w:line="560" w:lineRule="exact"/>
        <w:tabs>
          <w:tab w:val="left" w:pos="900" w:leader="none"/>
        </w:tabs>
        <w:rPr>
          <w:rFonts w:ascii="宋体" w:hAnsi="宋体"/>
          <w:sz w:val="24"/>
          <w:szCs w:val="24"/>
        </w:rPr>
      </w:pPr>
      <w:r>
        <w:rPr>
          <w:rFonts w:ascii="宋体" w:hAnsi="宋体"/>
          <w:sz w:val="24"/>
          <w:szCs w:val="24"/>
        </w:rPr>
        <w:t xml:space="preserve">1．响应报价低于采购项目预算50%的，即响应报价&lt;采购项目预算×50%；</w:t>
      </w:r>
      <w:r>
        <w:rPr>
          <w:rFonts w:ascii="宋体" w:hAnsi="宋体"/>
          <w:sz w:val="24"/>
          <w:szCs w:val="24"/>
        </w:rPr>
      </w:r>
      <w:r/>
    </w:p>
    <w:p>
      <w:pPr>
        <w:pStyle w:val="909"/>
        <w:ind w:firstLine="477"/>
        <w:spacing w:line="560" w:lineRule="exact"/>
        <w:tabs>
          <w:tab w:val="left" w:pos="900" w:leader="none"/>
        </w:tabs>
        <w:rPr>
          <w:rFonts w:ascii="宋体" w:hAnsi="宋体"/>
          <w:sz w:val="24"/>
          <w:szCs w:val="24"/>
        </w:rPr>
      </w:pPr>
      <w:r>
        <w:rPr>
          <w:rFonts w:ascii="宋体" w:hAnsi="宋体"/>
          <w:sz w:val="24"/>
          <w:szCs w:val="24"/>
        </w:rPr>
        <w:t xml:space="preserve">2．响应报价低于采购项目最高限价45%的，即响应报价&lt;采购项目最高限价×45%；</w:t>
      </w:r>
      <w:r>
        <w:rPr>
          <w:rFonts w:ascii="宋体" w:hAnsi="宋体"/>
          <w:sz w:val="24"/>
          <w:szCs w:val="24"/>
        </w:rPr>
      </w:r>
      <w:r/>
    </w:p>
    <w:p>
      <w:pPr>
        <w:pStyle w:val="909"/>
        <w:ind w:firstLine="477"/>
        <w:spacing w:line="560" w:lineRule="exact"/>
        <w:tabs>
          <w:tab w:val="left" w:pos="90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谈判小组</w:t>
      </w:r>
      <w:r>
        <w:rPr>
          <w:rFonts w:ascii="宋体" w:hAnsi="宋体"/>
          <w:sz w:val="24"/>
          <w:szCs w:val="24"/>
        </w:rPr>
        <w:t xml:space="preserve">认定的供应商报价过低、有可能影响产品质量或者不能诚信履约的其他情形。</w:t>
      </w:r>
      <w:r>
        <w:rPr>
          <w:rFonts w:ascii="宋体" w:hAnsi="宋体"/>
          <w:sz w:val="24"/>
          <w:szCs w:val="24"/>
        </w:rPr>
      </w:r>
      <w:r/>
    </w:p>
    <w:p>
      <w:pPr>
        <w:pStyle w:val="909"/>
        <w:ind w:firstLine="477"/>
        <w:spacing w:line="560" w:lineRule="exact"/>
        <w:tabs>
          <w:tab w:val="left" w:pos="900" w:leader="none"/>
        </w:tabs>
        <w:rPr>
          <w:rFonts w:ascii="宋体" w:hAnsi="宋体"/>
          <w:sz w:val="24"/>
          <w:szCs w:val="24"/>
        </w:rPr>
      </w:pPr>
      <w:r>
        <w:rPr>
          <w:rFonts w:ascii="宋体" w:hAnsi="宋体"/>
          <w:sz w:val="24"/>
          <w:szCs w:val="24"/>
        </w:rPr>
        <w:t xml:space="preserve">启动异常低价响应审查后，</w:t>
      </w:r>
      <w:r>
        <w:rPr>
          <w:rFonts w:hint="eastAsia" w:ascii="宋体" w:hAnsi="宋体"/>
          <w:sz w:val="24"/>
          <w:szCs w:val="24"/>
        </w:rPr>
        <w:t xml:space="preserve">谈判小组将通过苏采云系统要求相关供应商在合理的时间内提供</w:t>
      </w:r>
      <w:r>
        <w:rPr>
          <w:rFonts w:ascii="宋体" w:hAnsi="宋体"/>
          <w:sz w:val="24"/>
          <w:szCs w:val="24"/>
        </w:rPr>
        <w:t xml:space="preserve">项目具体成本测算等与报价合理性相关的书面说明及相关证明材料，对响应价格作出解释，由</w:t>
      </w:r>
      <w:r>
        <w:rPr>
          <w:rFonts w:hint="eastAsia" w:ascii="宋体" w:hAnsi="宋体"/>
          <w:sz w:val="24"/>
          <w:szCs w:val="24"/>
        </w:rPr>
        <w:t xml:space="preserve">谈判小组</w:t>
      </w:r>
      <w:r>
        <w:rPr>
          <w:rFonts w:ascii="宋体" w:hAnsi="宋体"/>
          <w:sz w:val="24"/>
          <w:szCs w:val="24"/>
        </w:rPr>
        <w:t xml:space="preserve">结合同类产品在主要电商平台的价格、该行业当地薪资水平等情况，依据专业经验对供应商报价合理性进行判断。</w:t>
      </w:r>
      <w:r>
        <w:rPr>
          <w:rFonts w:ascii="宋体" w:hAnsi="宋体"/>
          <w:sz w:val="24"/>
          <w:szCs w:val="24"/>
        </w:rPr>
      </w:r>
      <w:r/>
    </w:p>
    <w:p>
      <w:pPr>
        <w:pStyle w:val="909"/>
        <w:ind w:firstLine="477"/>
        <w:spacing w:line="560" w:lineRule="exact"/>
        <w:tabs>
          <w:tab w:val="left" w:pos="900" w:leader="none"/>
        </w:tabs>
        <w:rPr>
          <w:rFonts w:hint="eastAsia" w:ascii="宋体" w:hAnsi="宋体"/>
          <w:sz w:val="24"/>
          <w:szCs w:val="24"/>
        </w:rPr>
      </w:pPr>
      <w:r>
        <w:rPr>
          <w:rFonts w:ascii="宋体" w:hAnsi="宋体"/>
          <w:sz w:val="24"/>
          <w:szCs w:val="24"/>
        </w:rPr>
        <w:t xml:space="preserve">响应供应商不提供书面说明、证明材料，或者提供的书面说明、证明材料不能证明其报价合理性的，</w:t>
      </w:r>
      <w:r>
        <w:rPr>
          <w:rFonts w:hint="eastAsia" w:ascii="宋体" w:hAnsi="宋体"/>
          <w:sz w:val="24"/>
          <w:szCs w:val="24"/>
        </w:rPr>
        <w:t xml:space="preserve">谈判小组</w:t>
      </w:r>
      <w:r>
        <w:rPr>
          <w:rFonts w:ascii="宋体" w:hAnsi="宋体"/>
          <w:sz w:val="24"/>
          <w:szCs w:val="24"/>
        </w:rPr>
        <w:t xml:space="preserve">应当将其作为无效响应处理。</w:t>
      </w:r>
      <w:r>
        <w:rPr>
          <w:rFonts w:hint="eastAsia" w:ascii="宋体" w:hAnsi="宋体"/>
          <w:sz w:val="24"/>
          <w:szCs w:val="24"/>
        </w:rPr>
        <w:t xml:space="preserve">审查相关情况应当</w:t>
      </w:r>
      <w:r>
        <w:rPr>
          <w:rFonts w:ascii="宋体" w:hAnsi="宋体"/>
          <w:sz w:val="24"/>
          <w:szCs w:val="24"/>
        </w:rPr>
        <w:t xml:space="preserve">在评审报告中进行记录。</w:t>
      </w:r>
      <w:r>
        <w:rPr>
          <w:rFonts w:hint="eastAsia" w:ascii="宋体" w:hAnsi="宋体"/>
          <w:sz w:val="24"/>
          <w:szCs w:val="24"/>
        </w:rPr>
      </w:r>
      <w:r/>
    </w:p>
    <w:p>
      <w:pPr>
        <w:pStyle w:val="909"/>
        <w:ind w:firstLine="477"/>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909"/>
        <w:ind w:firstLine="480"/>
        <w:spacing w:line="560" w:lineRule="exact"/>
        <w:rPr>
          <w:rFonts w:hint="eastAsia" w:ascii="Times New Roman" w:hAnsi="Times New Roman"/>
          <w:color w:val="ffff00"/>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Times New Roman" w:hAnsi="Times New Roman"/>
          <w:sz w:val="24"/>
          <w:szCs w:val="24"/>
          <w:highlight w:val="yellow"/>
        </w:rPr>
        <w:t xml:space="preserve">最后报价相同且最低的按系统先报价的供应商确定为第一成交候选供应商。</w:t>
      </w:r>
      <w:r>
        <w:rPr>
          <w:rFonts w:hint="eastAsia" w:ascii="Times New Roman" w:hAnsi="Times New Roman"/>
          <w:color w:val="ffff00"/>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Times New Roman" w:hAnsi="Times New Roman"/>
          <w:sz w:val="24"/>
          <w:szCs w:val="24"/>
        </w:rPr>
      </w:r>
      <w:r/>
    </w:p>
    <w:p>
      <w:pPr>
        <w:pStyle w:val="909"/>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w:t>
      </w:r>
      <w:r>
        <w:rPr>
          <w:rFonts w:hint="eastAsia" w:ascii="Times New Roman" w:hAnsi="Times New Roman"/>
          <w:sz w:val="24"/>
          <w:szCs w:val="24"/>
          <w:lang w:eastAsia="zh-CN"/>
        </w:rPr>
        <w:t xml:space="preserve">采购人</w:t>
      </w:r>
      <w:r>
        <w:rPr>
          <w:rFonts w:hint="eastAsia" w:ascii="Times New Roman" w:hAnsi="Times New Roman"/>
          <w:sz w:val="24"/>
          <w:szCs w:val="24"/>
        </w:rPr>
        <w:t xml:space="preserve">将在“江苏政府采购网”发布成交结果公告，公告期限为1个工作日。</w:t>
      </w:r>
      <w:r>
        <w:rPr>
          <w:rFonts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（1）小微型企业价格扣除</w:t>
      </w:r>
      <w:r>
        <w:rPr>
          <w:rFonts w:hint="eastAsia" w:ascii="Times New Roman" w:hAnsi="Times New Roman"/>
          <w:sz w:val="24"/>
          <w:szCs w:val="24"/>
        </w:rPr>
      </w:r>
      <w:r/>
    </w:p>
    <w:p>
      <w:pPr>
        <w:pStyle w:val="909"/>
        <w:ind w:firstLine="360"/>
        <w:jc w:val="left"/>
        <w:spacing w:line="560" w:lineRule="exact"/>
        <w:rPr>
          <w:rFonts w:hint="eastAsia" w:ascii="宋体" w:hAnsi="宋体"/>
          <w:sz w:val="24"/>
          <w:szCs w:val="24"/>
        </w:rPr>
      </w:pPr>
      <w:r>
        <w:rPr>
          <w:rFonts w:hint="eastAsia" w:ascii="宋体" w:hAnsi="宋体"/>
          <w:sz w:val="24"/>
          <w:szCs w:val="24"/>
        </w:rPr>
        <w:t xml:space="preserve">①</w:t>
      </w:r>
      <w:r>
        <w:rPr>
          <w:rFonts w:hint="eastAsia" w:ascii="Arial" w:hAnsi="Arial"/>
          <w:sz w:val="24"/>
          <w:szCs w:val="24"/>
        </w:rPr>
        <w:t xml:space="preserve">本项目对小型和微型企业产品给予</w:t>
      </w:r>
      <w:r>
        <w:rPr>
          <w:rFonts w:hint="eastAsia" w:ascii="Arial" w:hAnsi="Arial"/>
          <w:sz w:val="24"/>
          <w:szCs w:val="24"/>
          <w:u w:val="single"/>
        </w:rPr>
        <w:t xml:space="preserve">20%</w:t>
      </w:r>
      <w:r>
        <w:rPr>
          <w:rFonts w:hint="eastAsia" w:ascii="Arial" w:hAnsi="Arial"/>
          <w:sz w:val="24"/>
          <w:szCs w:val="24"/>
        </w:rPr>
        <w:t xml:space="preserve">的扣除价格，用扣除后的价格参与评审。</w:t>
      </w:r>
      <w:r>
        <w:rPr>
          <w:rFonts w:hint="eastAsia" w:ascii="宋体" w:hAnsi="宋体"/>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②</w:t>
      </w:r>
      <w:r>
        <w:rPr>
          <w:rFonts w:hint="eastAsia" w:ascii="Times New Roman" w:hAnsi="Times New Roman"/>
          <w:sz w:val="24"/>
          <w:szCs w:val="24"/>
        </w:rPr>
        <w:t xml:space="preserve">供应商需按照采购文件的要求提供相应的《中小企业声明函》。</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③</w:t>
      </w:r>
      <w:r>
        <w:rPr>
          <w:rFonts w:hint="eastAsia" w:ascii="Times New Roman" w:hAnsi="Times New Roman"/>
          <w:sz w:val="24"/>
          <w:szCs w:val="24"/>
        </w:rPr>
        <w:t xml:space="preserve">企业标准请参照《关于印发中小企业划型标准规定的通知》（工信部联企业[2011]300号）文件规定自行填写。</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（2）残疾人福利单位价格扣除</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①</w:t>
      </w:r>
      <w:r>
        <w:rPr>
          <w:rFonts w:hint="eastAsia" w:ascii="Times New Roman" w:hAnsi="Times New Roman"/>
          <w:sz w:val="24"/>
          <w:szCs w:val="24"/>
        </w:rPr>
        <w:t xml:space="preserve">本项目对残疾人福利性单位视同小型、微型企业，给予</w:t>
      </w:r>
      <w:r>
        <w:rPr>
          <w:rFonts w:hint="eastAsia" w:ascii="Times New Roman" w:hAnsi="Times New Roman"/>
          <w:sz w:val="24"/>
          <w:szCs w:val="24"/>
          <w:u w:val="single"/>
        </w:rPr>
        <w:t xml:space="preserve">20%</w:t>
      </w:r>
      <w:r>
        <w:rPr>
          <w:rFonts w:hint="eastAsia" w:ascii="Times New Roman" w:hAnsi="Times New Roman"/>
          <w:sz w:val="24"/>
          <w:szCs w:val="24"/>
        </w:rPr>
        <w:t xml:space="preserve">的价格扣除，用扣除后的价格参与评审。</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②</w:t>
      </w:r>
      <w:r>
        <w:rPr>
          <w:rFonts w:hint="eastAsia" w:ascii="Times New Roman" w:hAnsi="Times New Roman"/>
          <w:sz w:val="24"/>
          <w:szCs w:val="24"/>
        </w:rPr>
        <w:t xml:space="preserve">残疾人福利单位需按照采购文件的要求提供《残疾人福利性单位声明函》。</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③</w:t>
      </w:r>
      <w:r>
        <w:rPr>
          <w:rFonts w:hint="eastAsia" w:ascii="Times New Roman" w:hAnsi="Times New Roman"/>
          <w:sz w:val="24"/>
          <w:szCs w:val="24"/>
        </w:rPr>
        <w:t xml:space="preserve">残疾人福利单位标准请参照《关于促进残疾人就业政府采购政策的通知》（财库〔2017〕141号）。</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（3）监狱和戒毒企业价格扣除</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①</w:t>
      </w:r>
      <w:r>
        <w:rPr>
          <w:rFonts w:hint="eastAsia" w:ascii="Times New Roman" w:hAnsi="Times New Roman"/>
          <w:sz w:val="24"/>
          <w:szCs w:val="24"/>
        </w:rPr>
        <w:t xml:space="preserve">本项目对监狱和戒毒企业（简称监狱企业）视同小型、微型企业，给予</w:t>
      </w:r>
      <w:r>
        <w:rPr>
          <w:rFonts w:hint="eastAsia" w:ascii="Times New Roman" w:hAnsi="Times New Roman"/>
          <w:sz w:val="24"/>
          <w:szCs w:val="24"/>
          <w:u w:val="single"/>
        </w:rPr>
        <w:t xml:space="preserve">20%</w:t>
      </w:r>
      <w:r>
        <w:rPr>
          <w:rFonts w:hint="eastAsia" w:ascii="Times New Roman" w:hAnsi="Times New Roman"/>
          <w:sz w:val="24"/>
          <w:szCs w:val="24"/>
        </w:rPr>
        <w:t xml:space="preserve">的价格扣除，用扣除后的价格参与评审。</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②</w:t>
      </w:r>
      <w:r>
        <w:rPr>
          <w:rFonts w:hint="eastAsia" w:ascii="Times New Roman" w:hAnsi="Times New Roman"/>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宋体" w:hAnsi="宋体"/>
          <w:sz w:val="24"/>
          <w:szCs w:val="24"/>
        </w:rPr>
        <w:t xml:space="preserve">③</w:t>
      </w:r>
      <w:r>
        <w:rPr>
          <w:rFonts w:hint="eastAsia" w:ascii="Times New Roman" w:hAnsi="Times New Roman"/>
          <w:sz w:val="24"/>
          <w:szCs w:val="24"/>
        </w:rPr>
        <w:t xml:space="preserve">监狱企业标准请参照《关于政府采购支持监狱企业发展有关问题的通知》（财库[2014]68号）。</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（4）残疾人福利单位、监狱企业属于小型、微型企业的，不重复享受政策。</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4"/>
          <w:szCs w:val="24"/>
          <w:u w:val="single"/>
        </w:rPr>
        <w:t xml:space="preserve">6%</w:t>
      </w:r>
      <w:r>
        <w:rPr>
          <w:rFonts w:hint="eastAsia" w:ascii="Times New Roman" w:hAnsi="Times New Roman"/>
          <w:sz w:val="24"/>
          <w:szCs w:val="24"/>
        </w:rPr>
        <w:t xml:space="preserve">的价格扣除，用扣除后的价格参与评审。</w:t>
      </w:r>
      <w:r>
        <w:rPr>
          <w:rFonts w:hint="eastAsia" w:ascii="Times New Roman" w:hAnsi="Times New Roman"/>
          <w:color w:val="ff0000"/>
          <w:sz w:val="24"/>
          <w:szCs w:val="24"/>
        </w:rPr>
        <w:t xml:space="preserve"> </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（6）联合体各方均为小型、微型企业（残疾人福利单位、监狱企业）的，联合体享受</w:t>
      </w:r>
      <w:r>
        <w:rPr>
          <w:rFonts w:hint="eastAsia" w:ascii="Times New Roman" w:hAnsi="Times New Roman"/>
          <w:sz w:val="24"/>
          <w:szCs w:val="24"/>
          <w:u w:val="single"/>
        </w:rPr>
        <w:t xml:space="preserve">20%</w:t>
      </w:r>
      <w:r>
        <w:rPr>
          <w:rFonts w:hint="eastAsia" w:ascii="Times New Roman" w:hAnsi="Times New Roman"/>
          <w:sz w:val="24"/>
          <w:szCs w:val="24"/>
        </w:rPr>
        <w:t xml:space="preserve">价格扣除，用扣除后的价格参与评审。</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（7）专门面向中小企业采购的项目或者采购包，不再执行价格评审优惠的扶持政策。</w:t>
      </w:r>
      <w:r>
        <w:rPr>
          <w:rFonts w:hint="eastAsia" w:ascii="Times New Roman" w:hAnsi="Times New Roman"/>
          <w:sz w:val="24"/>
          <w:szCs w:val="24"/>
        </w:rPr>
      </w:r>
      <w:r/>
    </w:p>
    <w:p>
      <w:pPr>
        <w:pStyle w:val="909"/>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（8）根据《江苏省政府采购信用管理暂行办法》的规定，供应商信用评价结果为三星的给予1%的价格加成，评价结果为二星的给予2%的价格加成，评价结果为一星的给予3%的价格加成。</w:t>
      </w:r>
      <w:r>
        <w:rPr>
          <w:rFonts w:hint="eastAsia" w:ascii="Times New Roman" w:hAnsi="Times New Roman"/>
          <w:sz w:val="24"/>
          <w:szCs w:val="24"/>
        </w:rPr>
      </w:r>
      <w:r/>
    </w:p>
    <w:p>
      <w:pPr>
        <w:pStyle w:val="909"/>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rPr>
          <w:rFonts w:hint="eastAsia" w:ascii="宋体" w:hAnsi="宋体"/>
          <w:sz w:val="24"/>
          <w:szCs w:val="24"/>
        </w:rPr>
      </w:r>
      <w:r/>
    </w:p>
    <w:p>
      <w:pPr>
        <w:pStyle w:val="909"/>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rPr>
          <w:rFonts w:hint="eastAsia" w:ascii="宋体" w:hAnsi="宋体"/>
          <w:sz w:val="24"/>
          <w:szCs w:val="24"/>
        </w:rPr>
      </w:r>
      <w:r/>
    </w:p>
    <w:p>
      <w:pPr>
        <w:pStyle w:val="909"/>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909"/>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rPr>
          <w:rFonts w:hint="eastAsia" w:ascii="宋体" w:hAnsi="宋体"/>
          <w:sz w:val="24"/>
          <w:szCs w:val="24"/>
        </w:rPr>
      </w:r>
      <w:r/>
    </w:p>
    <w:p>
      <w:pPr>
        <w:pStyle w:val="909"/>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rPr>
          <w:rFonts w:hint="eastAsia" w:ascii="宋体" w:hAnsi="宋体"/>
          <w:sz w:val="24"/>
          <w:szCs w:val="24"/>
        </w:rPr>
      </w:r>
      <w:r/>
    </w:p>
    <w:p>
      <w:pPr>
        <w:pStyle w:val="909"/>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909"/>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rPr>
          <w:rFonts w:hint="eastAsia" w:ascii="Arial" w:hAnsi="Arial" w:eastAsia="黑体" w:cs="Arial"/>
          <w:sz w:val="28"/>
          <w:szCs w:val="28"/>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w:t>
      </w:r>
      <w:r>
        <w:rPr>
          <w:rFonts w:hint="eastAsia" w:ascii="宋体" w:hAnsi="宋体"/>
          <w:bCs/>
          <w:sz w:val="24"/>
          <w:szCs w:val="21"/>
          <w:lang w:eastAsia="zh-CN"/>
        </w:rPr>
        <w:t xml:space="preserve">采购人</w:t>
      </w:r>
      <w:r>
        <w:rPr>
          <w:rFonts w:hint="eastAsia" w:ascii="宋体" w:hAnsi="宋体"/>
          <w:bCs/>
          <w:sz w:val="24"/>
          <w:szCs w:val="21"/>
        </w:rPr>
        <w:t xml:space="preserve">工作人员恶意串通的。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w:t>
      </w:r>
      <w:r>
        <w:rPr>
          <w:rFonts w:hint="eastAsia" w:ascii="宋体" w:hAnsi="宋体"/>
          <w:bCs/>
          <w:sz w:val="24"/>
          <w:szCs w:val="21"/>
          <w:lang w:eastAsia="zh-CN"/>
        </w:rPr>
        <w:t xml:space="preserve">采购人</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rPr>
          <w:rFonts w:hint="eastAsia" w:ascii="宋体" w:hAnsi="宋体"/>
          <w:bCs/>
          <w:sz w:val="24"/>
          <w:szCs w:val="21"/>
        </w:rPr>
      </w:r>
      <w:r/>
    </w:p>
    <w:p>
      <w:pPr>
        <w:pStyle w:val="909"/>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rPr>
          <w:rFonts w:hint="eastAsia" w:ascii="宋体" w:hAnsi="宋体"/>
          <w:bCs/>
          <w:sz w:val="24"/>
          <w:szCs w:val="21"/>
        </w:rPr>
      </w:r>
      <w:r/>
    </w:p>
    <w:p>
      <w:pPr>
        <w:pStyle w:val="909"/>
        <w:ind w:firstLine="600"/>
        <w:keepLines/>
        <w:keepNext/>
        <w:spacing w:line="560" w:lineRule="exac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采购人</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909"/>
        <w:ind w:firstLine="480"/>
        <w:spacing w:line="56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909"/>
        <w:ind w:firstLine="480"/>
        <w:spacing w:line="56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采购人</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909"/>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采购人</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采购人</w:t>
      </w:r>
      <w:r>
        <w:rPr>
          <w:rFonts w:hint="eastAsia" w:ascii="宋体" w:hAnsi="宋体"/>
          <w:sz w:val="24"/>
          <w:szCs w:val="24"/>
        </w:rPr>
        <w:t xml:space="preserve">不接受未填写快递运单的快件）。</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lang w:eastAsia="zh-CN"/>
        </w:rPr>
        <w:t xml:space="preserve">采购人</w:t>
      </w:r>
      <w:r>
        <w:rPr>
          <w:rFonts w:hint="eastAsia" w:ascii="宋体" w:hAnsi="宋体"/>
          <w:sz w:val="24"/>
          <w:szCs w:val="24"/>
        </w:rPr>
        <w:t xml:space="preserve">质疑接收部门为政府采购部（快递运单上的收件人填写“政府采购部”即可），联系地址：海安市镇南路399号，联系电话：0513-81819585。</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采购人质疑接收人及联系方式见本谈判文件第一章。</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909"/>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909"/>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909"/>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09"/>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909"/>
        <w:keepLines/>
        <w:keepNext/>
        <w:spacing w:line="560" w:lineRule="exact"/>
        <w:rPr>
          <w:rFonts w:hint="eastAsia" w:ascii="Times New Roman" w:hAnsi="Times New Roman"/>
          <w:b/>
          <w:bCs/>
          <w:sz w:val="32"/>
          <w:szCs w:val="32"/>
        </w:rPr>
        <w:outlineLvl w:val="2"/>
      </w:pPr>
      <w:r/>
      <w:bookmarkStart w:id="154" w:name="_Toc120614220"/>
      <w:r/>
      <w:bookmarkStart w:id="155" w:name="_Toc20823308"/>
      <w:r/>
      <w:bookmarkStart w:id="156" w:name="_Toc513029236"/>
      <w:r/>
      <w:bookmarkStart w:id="157" w:name="_Toc16938552"/>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909"/>
        <w:ind w:firstLine="600"/>
        <w:keepLines/>
        <w:keepNext/>
        <w:spacing w:line="560" w:lineRule="exact"/>
        <w:rPr>
          <w:rFonts w:hint="eastAsia" w:ascii="黑体" w:hAnsi="宋体" w:eastAsia="黑体"/>
          <w:bCs/>
          <w:sz w:val="30"/>
          <w:szCs w:val="30"/>
        </w:rPr>
        <w:outlineLvl w:val="3"/>
      </w:pPr>
      <w:r/>
      <w:bookmarkEnd w:id="155"/>
      <w:r/>
      <w:bookmarkEnd w:id="156"/>
      <w:r/>
      <w:bookmarkEnd w:id="157"/>
      <w:r/>
      <w:bookmarkStart w:id="158" w:name="_Toc513029237"/>
      <w:r/>
      <w:bookmarkStart w:id="159" w:name="_Toc16938553"/>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09"/>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sz w:val="24"/>
          <w:szCs w:val="24"/>
        </w:rPr>
      </w:r>
      <w:r/>
    </w:p>
    <w:p>
      <w:pPr>
        <w:pStyle w:val="909"/>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rPr>
          <w:rFonts w:hint="eastAsia" w:ascii="宋体" w:hAnsi="宋体"/>
          <w:sz w:val="24"/>
          <w:szCs w:val="24"/>
        </w:rPr>
      </w:r>
      <w:r/>
    </w:p>
    <w:p>
      <w:pPr>
        <w:pStyle w:val="909"/>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909"/>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909"/>
        <w:ind w:firstLine="600"/>
        <w:keepLines/>
        <w:keepNext/>
        <w:spacing w:line="560" w:lineRule="exact"/>
        <w:rPr>
          <w:rFonts w:ascii="黑体" w:hAnsi="宋体" w:eastAsia="黑体"/>
          <w:bCs/>
          <w:sz w:val="30"/>
          <w:szCs w:val="30"/>
        </w:rPr>
        <w:outlineLvl w:val="3"/>
      </w:pPr>
      <w:r/>
      <w:bookmarkEnd w:id="158"/>
      <w:r/>
      <w:bookmarkEnd w:id="159"/>
      <w:r/>
      <w:bookmarkEnd w:id="160"/>
      <w:r/>
      <w:bookmarkStart w:id="161" w:name="_Toc16938558"/>
      <w:r/>
      <w:bookmarkStart w:id="162" w:name="_Toc120614221"/>
      <w:r/>
      <w:bookmarkStart w:id="163" w:name="_Toc20823314"/>
      <w:r/>
      <w:bookmarkStart w:id="164" w:name="_Toc513029242"/>
      <w:r/>
      <w:bookmarkStart w:id="165"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09"/>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bCs/>
          <w:sz w:val="24"/>
          <w:szCs w:val="24"/>
        </w:rPr>
      </w:r>
      <w:r>
        <w:rPr>
          <w:rFonts w:hint="eastAsia" w:ascii="宋体" w:hAnsi="宋体"/>
          <w:bCs/>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556"/>
        <w:spacing w:line="0" w:lineRule="atLeas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ind w:firstLine="556"/>
        <w:spacing w:line="0" w:lineRule="atLeast"/>
        <w:rPr>
          <w:rFonts w:hint="eastAsia" w:ascii="宋体" w:hAnsi="宋体"/>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ind w:firstLine="556"/>
        <w:spacing w:line="0" w:lineRule="atLeast"/>
        <w:rPr>
          <w:rFonts w:hint="eastAsia" w:ascii="宋体" w:hAnsi="宋体"/>
          <w:bCs/>
          <w:sz w:val="24"/>
          <w:szCs w:val="24"/>
        </w:rPr>
      </w:pPr>
      <w:r>
        <w:rPr>
          <w:rFonts w:hint="eastAsia" w:ascii="宋体" w:hAnsi="宋体"/>
          <w:bCs/>
          <w:sz w:val="24"/>
          <w:szCs w:val="24"/>
        </w:rPr>
      </w:r>
      <w:r/>
    </w:p>
    <w:p>
      <w:pPr>
        <w:pStyle w:val="909"/>
        <w:jc w:val="both"/>
        <w:spacing w:line="560" w:lineRule="exact"/>
        <w:rPr>
          <w:rFonts w:hint="eastAsia" w:ascii="黑体" w:hAnsi="Courier New" w:eastAsia="黑体" w:cs="Courier New"/>
          <w:bCs/>
          <w:sz w:val="44"/>
          <w:szCs w:val="21"/>
        </w:rPr>
      </w:pPr>
      <w:r/>
      <w:bookmarkEnd w:id="161"/>
      <w:r/>
      <w:bookmarkEnd w:id="162"/>
      <w:r/>
      <w:bookmarkEnd w:id="163"/>
      <w:r/>
      <w:bookmarkEnd w:id="164"/>
      <w:r/>
      <w:bookmarkEnd w:id="165"/>
      <w:r/>
      <w:bookmarkStart w:id="166" w:name="_Toc49090575"/>
      <w:r/>
      <w:bookmarkStart w:id="167" w:name="_Toc26554093"/>
      <w:r>
        <w:rPr>
          <w:rFonts w:hint="eastAsia" w:ascii="黑体" w:hAnsi="Courier New" w:eastAsia="黑体" w:cs="Courier New"/>
          <w:bCs/>
          <w:sz w:val="44"/>
          <w:szCs w:val="21"/>
        </w:rPr>
      </w:r>
      <w:r/>
    </w:p>
    <w:p>
      <w:pPr>
        <w:pStyle w:val="909"/>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909"/>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项目属性：服务类项目</w:t>
      </w:r>
      <w:r>
        <w:rPr>
          <w:rFonts w:ascii="宋体" w:hAnsi="Courier New" w:cs="Courier New"/>
          <w:sz w:val="24"/>
          <w:szCs w:val="24"/>
        </w:rPr>
      </w:r>
      <w:r/>
    </w:p>
    <w:p>
      <w:pPr>
        <w:pStyle w:val="909"/>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909"/>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909"/>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909"/>
        <w:ind w:firstLine="480"/>
        <w:keepLines w:val="0"/>
        <w:keepNext w:val="0"/>
        <w:pageBreakBefore w:val="0"/>
        <w:spacing w:line="500" w:lineRule="atLeast"/>
        <w:rPr>
          <w:rFonts w:hint="eastAsia" w:ascii="宋体" w:hAnsi="宋体"/>
          <w:bCs/>
          <w:sz w:val="24"/>
          <w:szCs w:val="24"/>
          <w:lang w:val="en-US" w:eastAsia="zh-CN"/>
        </w:rPr>
      </w:pPr>
      <w:r>
        <w:rPr>
          <w:rFonts w:hint="eastAsia" w:ascii="宋体" w:hAnsi="宋体"/>
          <w:bCs/>
          <w:sz w:val="24"/>
          <w:szCs w:val="24"/>
          <w:lang w:val="en-US" w:eastAsia="zh-CN"/>
        </w:rPr>
        <w:t xml:space="preserve">（一）采购内容：海安市李堡镇敬老院每日均需采购各种食材，具体招标品种为粮油、猪牛羊肉、调料、豆制品、蔬菜及干货、禽蛋、鲜鱼虾、水果、点心、牛奶等</w:t>
      </w:r>
      <w:r>
        <w:rPr>
          <w:rFonts w:hint="eastAsia" w:ascii="宋体" w:hAnsi="宋体"/>
          <w:bCs/>
          <w:sz w:val="24"/>
          <w:szCs w:val="24"/>
          <w:lang w:val="en-US" w:eastAsia="zh-CN"/>
        </w:rPr>
      </w:r>
      <w:r/>
    </w:p>
    <w:p>
      <w:pPr>
        <w:pStyle w:val="909"/>
        <w:ind w:firstLine="480"/>
        <w:keepLines w:val="0"/>
        <w:keepNext w:val="0"/>
        <w:pageBreakBefore w:val="0"/>
        <w:spacing w:line="500" w:lineRule="atLeast"/>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（二）配送服务：由中标供应商对李堡镇敬老院所采购的食材进行统一配送。</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（三）质量要求</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质量指标：符合国家食品安全标准。食品</w:t>
      </w:r>
      <w:r>
        <w:rPr>
          <w:rFonts w:hint="eastAsia" w:ascii="宋体" w:hAnsi="宋体" w:cs="宋体"/>
          <w:bCs/>
          <w:sz w:val="24"/>
          <w:szCs w:val="24"/>
          <w:lang w:val="en-US" w:eastAsia="zh-CN" w:bidi="ar-SA"/>
        </w:rPr>
        <w:t xml:space="preserve">品牌由采购人指定。</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供应商提供的产品必须符合 “国家标准（GB）”，农产品符合“中华人民共和国农业行业标准（NY）”和其它相应的标准，同时，要满足采购单位对产品的其它质量要求并必须确保食品安全。如果因食品来源问题产生的食品安全问题，采购人有权终止合同，由此出现的经济、法律及纠纷等一切责任由供应商承担。</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3.1大米：一级粳米，新鲜当年大米，色泽亮、口感好、水分适中、颗粒整齐（碎米量少）、无粉尘，彩色包装，不可使用回收袋包装，包装袋上有品牌，厂址，封口有合格证书及生产日期，每袋包装25+0.1 kg。每批货送达时须提供纸质的检测报告。</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3.2食用油：非转基因食用油，色泽亮、口感好、无杂质，有SC生产认证及生产日期等，送达时提供纸质的检测报告。</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3.3蔬菜：新鲜、去枯烂、无杂质、无农药残留。符合国家食品卫生标准，杜绝劣质、变质蔬菜，配有相关农残检测报告。</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3.4猪肉类：猪肉必须是前腿</w:t>
      </w:r>
      <w:r>
        <w:rPr>
          <w:rFonts w:hint="eastAsia" w:ascii="宋体" w:hAnsi="宋体" w:cs="宋体"/>
          <w:bCs/>
          <w:sz w:val="24"/>
          <w:szCs w:val="24"/>
          <w:lang w:val="en-US" w:eastAsia="zh-CN" w:bidi="ar-SA"/>
        </w:rPr>
        <w:t xml:space="preserve">肉（带皮）去骨</w:t>
      </w:r>
      <w:r>
        <w:rPr>
          <w:rFonts w:hint="eastAsia" w:ascii="宋体" w:hAnsi="宋体" w:eastAsia="宋体" w:cs="宋体"/>
          <w:bCs/>
          <w:sz w:val="24"/>
          <w:szCs w:val="24"/>
          <w:lang w:val="en-US" w:eastAsia="zh-CN" w:bidi="ar-SA"/>
        </w:rPr>
        <w:t xml:space="preserve">，或者五花肉(肥瘦1:2以上)，</w:t>
      </w:r>
      <w:r>
        <w:rPr>
          <w:rFonts w:hint="eastAsia" w:ascii="宋体" w:hAnsi="宋体" w:cs="宋体"/>
          <w:bCs/>
          <w:sz w:val="24"/>
          <w:szCs w:val="24"/>
          <w:lang w:val="en-US" w:eastAsia="zh-CN" w:bidi="ar-SA"/>
        </w:rPr>
        <w:t xml:space="preserve">当日</w:t>
      </w:r>
      <w:r>
        <w:rPr>
          <w:rFonts w:hint="eastAsia" w:ascii="宋体" w:hAnsi="宋体" w:eastAsia="宋体" w:cs="宋体"/>
          <w:bCs/>
          <w:sz w:val="24"/>
          <w:szCs w:val="24"/>
          <w:lang w:val="en-US" w:eastAsia="zh-CN" w:bidi="ar-SA"/>
        </w:rPr>
        <w:t xml:space="preserve">新鲜，不注水，色泽鲜嫩，具有鲜猪肉固有的气味,无异味，去长脚，无槽头、无隔膜，肥瘦比例较好。猪肉上有屠宰场经质量检验合格的滚花，提供所供当批次的①动物检疫合格证明 ②肉品品质检验合格证 ③非洲猪瘟检测报告</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3.5牛羊肉类：新鲜，不注水，肌肉红色均匀、有光泽，脂肪呈淡黄色，外表微干或有风干膜，有新鲜牛羊肉正常气味， 无泥污，无血污，肉边整齐，无碎肉，无碎骨，按标准部位分割，无多余脂肪及血管。提供所供当批次动物检疫合格证明。</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3.6禽肉：整禽肉，新冷鲜，不注水，色泽亮，无异味，去内脏，提供当批次动物检疫合格证。</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3.7禽蛋：必须保证新鲜，无破损，必须符合《GB 2749-2015蛋与蛋制品》标准。</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3.8水产品类：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具有专业水产品类检疫报告或检测说明。</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3.9水果类:无药物超标残留，口感好，个体差别小，符合国家食品卫生标准，配有相关农残检测报告。</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w:t>
      </w:r>
      <w:r>
        <w:rPr>
          <w:rFonts w:hint="eastAsia" w:ascii="宋体" w:hAnsi="宋体" w:cs="宋体"/>
          <w:bCs/>
          <w:sz w:val="24"/>
          <w:szCs w:val="24"/>
          <w:lang w:val="en-US" w:eastAsia="zh-CN" w:bidi="ar-SA"/>
        </w:rPr>
        <w:t xml:space="preserve">0</w:t>
      </w:r>
      <w:r>
        <w:rPr>
          <w:rFonts w:hint="eastAsia" w:ascii="宋体" w:hAnsi="宋体" w:eastAsia="宋体" w:cs="宋体"/>
          <w:bCs/>
          <w:sz w:val="24"/>
          <w:szCs w:val="24"/>
          <w:lang w:val="en-US" w:eastAsia="zh-CN" w:bidi="ar-SA"/>
        </w:rPr>
        <w:t xml:space="preserve">豆制品类：发酵性豆制品必须符合GB2712-2003 标准，非发酵豆制品必须符合GBT 22106-2008 标准、GB2711-2003 非发酵性豆制品及面筋卫生标准，对豆制品的有关安全健康指标符合国家规定，并具有“QS”食品质量安全认证。</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调料类：食用盐符合GB/T5461-2016 标准，酱油符合GB18186-2000 标准，味精符合GB2720-2015 标准，生粉（淀粉制品）符合GB2713-2015 标准，食糖符合GB13104-2014 卫生标准，食醋符合GB/T18623-2011 标准，酿造食醋符合GB18187-2000 标准。提供产品合格证明。</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lang w:val="en-US" w:eastAsia="zh-CN"/>
        </w:rPr>
      </w:pPr>
      <w:r>
        <w:rPr>
          <w:rFonts w:hint="eastAsia" w:ascii="宋体" w:hAnsi="宋体" w:eastAsia="宋体" w:cs="宋体"/>
          <w:bCs/>
          <w:sz w:val="24"/>
          <w:szCs w:val="24"/>
          <w:lang w:val="en-US" w:eastAsia="zh-CN" w:bidi="ar-SA"/>
        </w:rPr>
        <w:t xml:space="preserve">3.</w:t>
      </w:r>
      <w:r>
        <w:rPr>
          <w:rFonts w:hint="eastAsia" w:ascii="宋体" w:hAnsi="宋体" w:eastAsia="宋体" w:cs="宋体"/>
          <w:bCs/>
          <w:color w:val="000000"/>
          <w:sz w:val="24"/>
          <w:szCs w:val="24"/>
          <w:lang w:val="en-US" w:eastAsia="zh-CN" w:bidi="ar-SA"/>
        </w:rPr>
        <w:t xml:space="preserve">1</w:t>
      </w:r>
      <w:r>
        <w:rPr>
          <w:rFonts w:hint="eastAsia" w:ascii="宋体" w:hAnsi="宋体" w:cs="宋体"/>
          <w:bCs/>
          <w:color w:val="000000"/>
          <w:sz w:val="24"/>
          <w:szCs w:val="24"/>
          <w:lang w:val="en-US" w:eastAsia="zh-CN" w:bidi="ar-SA"/>
        </w:rPr>
        <w:t xml:space="preserve">2牛奶</w:t>
      </w:r>
      <w:r>
        <w:rPr>
          <w:rFonts w:hint="eastAsia" w:ascii="宋体" w:hAnsi="宋体" w:eastAsia="宋体" w:cs="宋体"/>
          <w:bCs/>
          <w:color w:val="000000"/>
          <w:sz w:val="24"/>
          <w:szCs w:val="24"/>
          <w:lang w:val="en-US" w:eastAsia="zh-CN" w:bidi="ar-SA"/>
        </w:rPr>
        <w:t xml:space="preserve">：</w:t>
      </w:r>
      <w:r>
        <w:rPr>
          <w:rFonts w:hint="eastAsia" w:ascii="宋体" w:hAnsi="宋体" w:cs="宋体"/>
          <w:bCs/>
          <w:color w:val="000000"/>
          <w:sz w:val="24"/>
          <w:szCs w:val="24"/>
          <w:lang w:val="en-US" w:eastAsia="zh-CN" w:bidi="ar-SA"/>
        </w:rPr>
        <w:t xml:space="preserve">当天送的牛奶生产日期保证新鲜，每天送牛奶的生产日期不能在前一天送牛奶的生产日期之前，一经发现，立即更换。</w:t>
      </w:r>
      <w:r>
        <w:rPr>
          <w:rFonts w:hint="eastAsia" w:ascii="宋体" w:hAnsi="宋体" w:eastAsia="宋体" w:cs="宋体"/>
          <w:bCs/>
          <w:color w:val="000000"/>
          <w:sz w:val="24"/>
          <w:szCs w:val="24"/>
          <w:lang w:val="en-US" w:eastAsia="zh-CN" w:bidi="ar-SA"/>
        </w:rPr>
        <w:t xml:space="preserve">质量应符合相应的国家或行业食品安全标准，添加剂的使用必须符合 GB2760-2014 标准，对食</w:t>
      </w:r>
      <w:r>
        <w:rPr>
          <w:rFonts w:hint="eastAsia" w:ascii="宋体" w:hAnsi="宋体" w:eastAsia="宋体" w:cs="宋体"/>
          <w:bCs/>
          <w:sz w:val="24"/>
          <w:szCs w:val="24"/>
          <w:lang w:val="en-US" w:eastAsia="zh-CN" w:bidi="ar-SA"/>
        </w:rPr>
        <w:t xml:space="preserve">品的添加量严格控制在国家标准规定范围之内。所有食品来源均应有书面依据，必须可追溯，供应商须按照采购人要求提供</w:t>
      </w:r>
      <w:r>
        <w:rPr>
          <w:rFonts w:hint="eastAsia" w:ascii="宋体" w:hAnsi="宋体" w:cs="宋体"/>
          <w:bCs/>
          <w:sz w:val="24"/>
          <w:szCs w:val="24"/>
          <w:lang w:val="en-US" w:eastAsia="zh-CN" w:bidi="ar-SA"/>
        </w:rPr>
        <w:t xml:space="preserve">检测报告或食品安全许可证等相关证明材料</w:t>
      </w:r>
      <w:r>
        <w:rPr>
          <w:rFonts w:hint="eastAsia" w:ascii="宋体" w:hAnsi="宋体" w:eastAsia="宋体" w:cs="宋体"/>
          <w:bCs/>
          <w:sz w:val="24"/>
          <w:szCs w:val="24"/>
          <w:lang w:val="en-US" w:eastAsia="zh-CN" w:bidi="ar-SA"/>
        </w:rPr>
        <w:t xml:space="preserve">。</w:t>
      </w:r>
      <w:r>
        <w:rPr>
          <w:rFonts w:hint="eastAsia"/>
          <w:lang w:val="en-US" w:eastAsia="zh-CN"/>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其它类：其它类质量应符合相应的国家或行业食品安全标准，添加剂的使用必须符合 GB2760-2014 标准，对食品的添加量严格控制在国家标准规定范围之内。所有食品来源均应有书面依据，必须可追溯，供应商须按照采购人要求提供</w:t>
      </w:r>
      <w:r>
        <w:rPr>
          <w:rFonts w:hint="eastAsia" w:ascii="宋体" w:hAnsi="宋体" w:cs="宋体"/>
          <w:bCs/>
          <w:sz w:val="24"/>
          <w:szCs w:val="24"/>
          <w:lang w:val="en-US" w:eastAsia="zh-CN" w:bidi="ar-SA"/>
        </w:rPr>
        <w:t xml:space="preserve">检测报告或食品安全许可证等相关证明材料</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3.1</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质量保证期限：供货时的剩余质保期不少于三分之二。</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注：以上相关标准如有最新标准出台，以最新标准为准。</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（四）食品安全要求</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中标供应商供应的食材必须符合《中华人民共和国食品安全法》标准，并根据协议约定和采购单位提出的品种、规格、品牌、数量、质量要求在规定的时间内及时送到。每日的配送清单须是打印稿，如发现食材质量问题或者以次充好，采购单位可立即要求无条件退货或换货，并对供应商扣除当天配送货物金额5-10倍的货款作为违约金。</w:t>
      </w:r>
      <w:r>
        <w:rPr>
          <w:rFonts w:hint="eastAsia" w:ascii="宋体" w:hAnsi="宋体" w:eastAsia="宋体" w:cs="宋体"/>
          <w:bCs/>
          <w:sz w:val="24"/>
          <w:szCs w:val="24"/>
          <w:lang w:val="en-US" w:eastAsia="zh-CN" w:bidi="ar-SA"/>
        </w:rPr>
      </w:r>
      <w:r/>
    </w:p>
    <w:p>
      <w:pPr>
        <w:pStyle w:val="1022"/>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4.2供应商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rPr>
          <w:rFonts w:hint="eastAsia" w:ascii="宋体" w:hAnsi="宋体" w:eastAsia="宋体" w:cs="宋体"/>
          <w:bCs/>
          <w:sz w:val="24"/>
          <w:szCs w:val="24"/>
          <w:lang w:val="en-US" w:eastAsia="zh-CN" w:bidi="ar-SA"/>
        </w:rPr>
      </w:r>
      <w:r/>
    </w:p>
    <w:p>
      <w:pPr>
        <w:pStyle w:val="1022"/>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供应商提供的全部食材均应按标准保护措施进行包装。该包装应适应于运输、防变质、防腐、防交叉污染和防野蛮装卸，以确保货物安全无损运抵指定地点。由于包装不善所引起的食材损坏和损失均由供应商承担。每件包装箱应附质量合格标识。</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4.4供应商严禁提供以下食品：（1）无品名、产地、厂名、生产日期、保质期及中文标识及原料说明的预包装食品（除蔬菜等散装食品）；（2）超过保质期限或不符合食品标签规定的预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食品原料和滥用食品添加剂，农药残留超标的水果、蔬菜等；（5）其他不符合食品卫生标准和要求的食品。</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4.5供应商所提供产品的质保期须符合采购要求，采购单位在验收时将对产品质保期进行抽查，如发现所供产品质保期少于三分之二的，采购单位可立即无条件退货或换货，发现一次做警告处理，发现二次罚款500元，发现三次及以上罚款处上次罚款金额的2倍；若因供应商所供产品质保期不符合要求导致采购产生重大影响的，供应商需承担法律责任及经济责任，采购人视影响程度有权终止合同。</w:t>
      </w:r>
      <w:r>
        <w:rPr>
          <w:rFonts w:hint="eastAsia" w:ascii="宋体" w:hAnsi="宋体" w:eastAsia="宋体" w:cs="宋体"/>
          <w:bCs/>
          <w:sz w:val="24"/>
          <w:szCs w:val="24"/>
          <w:lang w:val="en-US" w:eastAsia="zh-CN" w:bidi="ar-SA"/>
        </w:rPr>
      </w:r>
      <w:r/>
    </w:p>
    <w:p>
      <w:pPr>
        <w:pStyle w:val="909"/>
        <w:ind w:firstLine="480"/>
        <w:keepLines w:val="0"/>
        <w:keepNext w:val="0"/>
        <w:pageBreakBefore w:val="0"/>
        <w:spacing w:line="500" w:lineRule="atLeas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4.6如因供应商所供应食品的质量问题引起食物中毒等食源性疾病的发生或其他事故，由供应商负全部责任，并承担由此而引起的全部经济损失及相关法律责任。采购单位有权根据情节情况，立即终止供货协议，并按相关法律处理。</w:t>
      </w:r>
      <w:r>
        <w:rPr>
          <w:rFonts w:hint="eastAsia" w:ascii="宋体" w:hAnsi="宋体" w:eastAsia="宋体" w:cs="宋体"/>
          <w:bCs/>
          <w:sz w:val="24"/>
          <w:szCs w:val="24"/>
          <w:lang w:val="en-US" w:eastAsia="zh-CN" w:bidi="ar-SA"/>
        </w:rPr>
      </w:r>
      <w:r/>
    </w:p>
    <w:p>
      <w:pPr>
        <w:pStyle w:val="1001"/>
        <w:ind w:left="0" w:firstLine="720"/>
        <w:keepLines w:val="0"/>
        <w:keepNext w:val="0"/>
        <w:pageBreakBefore w:val="0"/>
        <w:spacing w:line="500" w:lineRule="atLeas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rPr>
          <w:rFonts w:hint="eastAsia" w:ascii="宋体" w:hAnsi="宋体" w:eastAsia="宋体" w:cs="宋体"/>
          <w:b w:val="0"/>
          <w:bCs w:val="0"/>
          <w:color w:val="000000"/>
          <w:sz w:val="24"/>
          <w:szCs w:val="24"/>
        </w:rPr>
      </w:r>
      <w:r/>
    </w:p>
    <w:p>
      <w:pPr>
        <w:pStyle w:val="1001"/>
        <w:numPr>
          <w:ilvl w:val="0"/>
          <w:numId w:val="0"/>
        </w:numPr>
        <w:ind w:firstLine="720"/>
        <w:keepLines w:val="0"/>
        <w:keepNext w:val="0"/>
        <w:pageBreakBefore w:val="0"/>
        <w:spacing w:line="500" w:lineRule="atLeas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食材配送人员须遵守当时的疫情防控规定，接受疫情管控。</w:t>
      </w:r>
      <w:r>
        <w:rPr>
          <w:rFonts w:hint="eastAsia" w:ascii="宋体" w:hAnsi="宋体" w:eastAsia="宋体" w:cs="宋体"/>
          <w:b w:val="0"/>
          <w:bCs w:val="0"/>
          <w:color w:val="000000"/>
          <w:sz w:val="24"/>
          <w:szCs w:val="24"/>
        </w:rPr>
      </w:r>
      <w:r/>
    </w:p>
    <w:p>
      <w:pPr>
        <w:pStyle w:val="1001"/>
        <w:ind w:left="0" w:firstLine="482"/>
        <w:keepLines w:val="0"/>
        <w:keepNext w:val="0"/>
        <w:pageBreakBefore w:val="0"/>
        <w:spacing w:line="500" w:lineRule="atLeas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val="zh-CN"/>
        </w:rPr>
        <w:t xml:space="preserve">配送要求：</w:t>
      </w:r>
      <w:r>
        <w:rPr>
          <w:rFonts w:hint="eastAsia" w:ascii="宋体" w:hAnsi="宋体" w:eastAsia="宋体" w:cs="宋体"/>
          <w:b/>
          <w:bCs/>
          <w:color w:val="000000"/>
          <w:sz w:val="24"/>
          <w:szCs w:val="24"/>
          <w:lang w:val="zh-CN"/>
        </w:rPr>
      </w:r>
      <w:r/>
    </w:p>
    <w:p>
      <w:pPr>
        <w:pStyle w:val="1001"/>
        <w:ind w:left="0" w:firstLine="480"/>
        <w:keepLines w:val="0"/>
        <w:keepNext w:val="0"/>
        <w:pageBreakBefore w:val="0"/>
        <w:spacing w:line="500" w:lineRule="atLeast"/>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5.1</w:t>
      </w:r>
      <w:r>
        <w:rPr>
          <w:rFonts w:hint="eastAsia" w:ascii="宋体" w:hAnsi="宋体" w:eastAsia="宋体" w:cs="宋体"/>
          <w:b w:val="0"/>
          <w:bCs w:val="0"/>
          <w:color w:val="000000"/>
          <w:sz w:val="24"/>
          <w:szCs w:val="24"/>
          <w:lang w:val="zh-CN" w:eastAsia="zh-CN"/>
        </w:rPr>
        <w:t xml:space="preserve">配送流程</w:t>
      </w:r>
      <w:r>
        <w:rPr>
          <w:rFonts w:hint="eastAsia" w:ascii="宋体" w:hAnsi="宋体" w:eastAsia="宋体" w:cs="宋体"/>
          <w:b w:val="0"/>
          <w:bCs w:val="0"/>
          <w:color w:val="000000"/>
          <w:sz w:val="24"/>
          <w:szCs w:val="24"/>
          <w:lang w:val="zh-CN" w:eastAsia="zh-CN"/>
        </w:rPr>
      </w:r>
      <w:r/>
    </w:p>
    <w:p>
      <w:pPr>
        <w:pStyle w:val="1001"/>
        <w:ind w:left="0" w:firstLine="480"/>
        <w:keepLines w:val="0"/>
        <w:keepNext w:val="0"/>
        <w:pageBreakBefore w:val="0"/>
        <w:spacing w:line="5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（1）计划采购：</w:t>
      </w:r>
      <w:r>
        <w:rPr>
          <w:rFonts w:hint="eastAsia" w:ascii="宋体" w:hAnsi="宋体" w:eastAsia="宋体" w:cs="宋体"/>
          <w:b w:val="0"/>
          <w:bCs w:val="0"/>
          <w:color w:val="000000"/>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采购人提前一天向供应商递交第二天的订单，采购人以（短信、微信和邮件形式）直接通知供应商，订单内容包括名称、种类、规格、数量、配送时间、送达地点、订单联系人等具体要求；</w:t>
      </w:r>
      <w:r>
        <w:rPr>
          <w:rFonts w:hint="eastAsia" w:ascii="宋体" w:hAnsi="宋体" w:eastAsia="宋体" w:cs="宋体"/>
          <w:color w:val="ff0000"/>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供应商接到采购人订单后，及时组织货源，个别品种因缺货而无法提供的，应及时告知采购人并协商好解决方法。</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（2）应急采购：</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采购人执行紧急任务和特殊情况（就餐人数临时变化的）需立即</w:t>
      </w:r>
      <w:r>
        <w:rPr>
          <w:rFonts w:hint="eastAsia" w:ascii="宋体" w:hAnsi="宋体" w:eastAsia="宋体" w:cs="宋体"/>
          <w:b/>
          <w:bCs/>
          <w:sz w:val="24"/>
          <w:szCs w:val="24"/>
          <w:u w:val="single"/>
          <w:lang w:val="en-US" w:eastAsia="zh-CN"/>
        </w:rPr>
        <w:t xml:space="preserve">调整</w:t>
      </w:r>
      <w:r>
        <w:rPr>
          <w:rFonts w:hint="eastAsia" w:ascii="宋体" w:hAnsi="宋体" w:eastAsia="宋体" w:cs="宋体"/>
          <w:sz w:val="24"/>
          <w:szCs w:val="24"/>
          <w:lang w:val="zh-CN" w:eastAsia="zh-CN"/>
        </w:rPr>
        <w:t xml:space="preserve">食材，可随时直接向供应商提出采购需求，并明确配送时限，供应商必须做到 1 小时内配送至采购人指定地点。</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（3）供应商应指定专人负责受理采购人食材订购、计划调整、退货更换、储备轮换等事宜，保持每周7天每天 24 小时通信畅通，沟通顺畅，处置及时，收到采购人食材需求配送计划后应及时予以确认并处理。</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2配送程序及要求</w:t>
      </w:r>
      <w:r>
        <w:rPr>
          <w:rFonts w:hint="eastAsia" w:ascii="宋体" w:hAnsi="宋体" w:eastAsia="宋体" w:cs="宋体"/>
          <w:sz w:val="24"/>
          <w:szCs w:val="24"/>
          <w:lang w:val="zh-CN" w:eastAsia="zh-CN"/>
        </w:rPr>
      </w:r>
      <w:r/>
    </w:p>
    <w:p>
      <w:pPr>
        <w:pStyle w:val="909"/>
        <w:contextualSpacing/>
        <w:ind w:firstLine="60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配送程序：采购人提前一周向供应商报送下周采购计划——供应商组织每日送货上门——采购人验收货物——采购人签字确认货物——采购人和供应商双方定期进行货款结算。</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color w:val="ff0000"/>
          <w:sz w:val="24"/>
          <w:szCs w:val="24"/>
          <w:lang w:val="zh-CN"/>
        </w:rPr>
      </w:pPr>
      <w:r>
        <w:rPr>
          <w:rFonts w:hint="eastAsia" w:ascii="宋体" w:hAnsi="宋体" w:eastAsia="宋体" w:cs="宋体"/>
          <w:color w:val="ff0000"/>
          <w:sz w:val="24"/>
          <w:szCs w:val="24"/>
          <w:lang w:val="en-US" w:eastAsia="zh-CN"/>
        </w:rPr>
        <w:t xml:space="preserve">5</w:t>
      </w:r>
      <w:r>
        <w:rPr>
          <w:rFonts w:hint="eastAsia" w:ascii="宋体" w:hAnsi="宋体" w:eastAsia="宋体" w:cs="宋体"/>
          <w:color w:val="ff0000"/>
          <w:sz w:val="24"/>
          <w:szCs w:val="24"/>
          <w:lang w:val="zh-CN"/>
        </w:rPr>
        <w:t xml:space="preserve">.</w:t>
      </w:r>
      <w:r>
        <w:rPr>
          <w:rFonts w:hint="eastAsia" w:ascii="宋体" w:hAnsi="宋体" w:eastAsia="宋体" w:cs="宋体"/>
          <w:color w:val="ff0000"/>
          <w:sz w:val="24"/>
          <w:szCs w:val="24"/>
          <w:lang w:val="en-US" w:eastAsia="zh-CN"/>
        </w:rPr>
        <w:t xml:space="preserve">3</w:t>
      </w:r>
      <w:r>
        <w:rPr>
          <w:rFonts w:hint="eastAsia" w:ascii="宋体" w:hAnsi="宋体" w:eastAsia="宋体" w:cs="宋体"/>
          <w:color w:val="ff0000"/>
          <w:sz w:val="24"/>
          <w:szCs w:val="24"/>
          <w:lang w:val="zh-CN"/>
        </w:rPr>
        <w:t xml:space="preserve">配送时间：供应商必须在规定时间内（每天上午</w:t>
      </w:r>
      <w:r>
        <w:rPr>
          <w:rFonts w:hint="eastAsia" w:ascii="宋体" w:hAnsi="宋体" w:eastAsia="宋体" w:cs="宋体"/>
          <w:b/>
          <w:bCs/>
          <w:color w:val="ff0000"/>
          <w:sz w:val="24"/>
          <w:szCs w:val="24"/>
          <w:u w:val="single"/>
          <w:lang w:val="en-US" w:eastAsia="zh-CN"/>
        </w:rPr>
        <w:t xml:space="preserve">6</w:t>
      </w:r>
      <w:r>
        <w:rPr>
          <w:rFonts w:hint="eastAsia" w:ascii="宋体" w:hAnsi="宋体" w:eastAsia="宋体" w:cs="宋体"/>
          <w:b/>
          <w:bCs/>
          <w:color w:val="ff0000"/>
          <w:sz w:val="24"/>
          <w:szCs w:val="24"/>
          <w:u w:val="single"/>
          <w:lang w:val="zh-CN"/>
        </w:rPr>
        <w:t xml:space="preserve">时</w:t>
      </w:r>
      <w:r>
        <w:rPr>
          <w:rFonts w:hint="eastAsia" w:ascii="宋体" w:hAnsi="宋体" w:eastAsia="宋体" w:cs="宋体"/>
          <w:b/>
          <w:bCs/>
          <w:color w:val="ff0000"/>
          <w:sz w:val="24"/>
          <w:szCs w:val="24"/>
          <w:u w:val="single"/>
          <w:lang w:val="en-US" w:eastAsia="zh-CN"/>
        </w:rPr>
        <w:t xml:space="preserve">4</w:t>
      </w:r>
      <w:r>
        <w:rPr>
          <w:rFonts w:hint="eastAsia" w:ascii="宋体" w:hAnsi="宋体" w:eastAsia="宋体" w:cs="宋体"/>
          <w:b/>
          <w:bCs/>
          <w:color w:val="ff0000"/>
          <w:sz w:val="24"/>
          <w:szCs w:val="24"/>
          <w:u w:val="single"/>
          <w:lang w:val="zh-CN"/>
        </w:rPr>
        <w:t xml:space="preserve">0分——</w:t>
      </w:r>
      <w:r>
        <w:rPr>
          <w:rFonts w:hint="eastAsia" w:ascii="宋体" w:hAnsi="宋体" w:eastAsia="宋体" w:cs="宋体"/>
          <w:b/>
          <w:bCs/>
          <w:color w:val="ff0000"/>
          <w:sz w:val="24"/>
          <w:szCs w:val="24"/>
          <w:u w:val="single"/>
          <w:lang w:val="en-US" w:eastAsia="zh-CN"/>
        </w:rPr>
        <w:t xml:space="preserve">7</w:t>
      </w:r>
      <w:r>
        <w:rPr>
          <w:rFonts w:hint="eastAsia" w:ascii="宋体" w:hAnsi="宋体" w:eastAsia="宋体" w:cs="宋体"/>
          <w:b/>
          <w:bCs/>
          <w:color w:val="ff0000"/>
          <w:sz w:val="24"/>
          <w:szCs w:val="24"/>
          <w:u w:val="single"/>
          <w:lang w:val="zh-CN"/>
        </w:rPr>
        <w:t xml:space="preserve">时 </w:t>
      </w:r>
      <w:r>
        <w:rPr>
          <w:rFonts w:hint="eastAsia" w:ascii="宋体" w:hAnsi="宋体" w:eastAsia="宋体" w:cs="宋体"/>
          <w:b/>
          <w:bCs/>
          <w:color w:val="ff0000"/>
          <w:sz w:val="24"/>
          <w:szCs w:val="24"/>
          <w:u w:val="single"/>
          <w:lang w:val="en-US" w:eastAsia="zh-CN"/>
        </w:rPr>
        <w:t xml:space="preserve">0</w:t>
      </w:r>
      <w:r>
        <w:rPr>
          <w:rFonts w:hint="eastAsia" w:ascii="宋体" w:hAnsi="宋体" w:eastAsia="宋体" w:cs="宋体"/>
          <w:b/>
          <w:bCs/>
          <w:color w:val="ff0000"/>
          <w:sz w:val="24"/>
          <w:szCs w:val="24"/>
          <w:u w:val="single"/>
          <w:lang w:val="zh-CN"/>
        </w:rPr>
        <w:t xml:space="preserve">0</w:t>
      </w:r>
      <w:r>
        <w:rPr>
          <w:rFonts w:hint="eastAsia" w:ascii="宋体" w:hAnsi="宋体" w:eastAsia="宋体" w:cs="宋体"/>
          <w:color w:val="ff0000"/>
          <w:sz w:val="24"/>
          <w:szCs w:val="24"/>
          <w:lang w:val="zh-CN"/>
        </w:rPr>
        <w:t xml:space="preserve">分）一次性按预约订购的数量和规格要求送货至指定地点。如采购人因故需对到货时间进行调整，供应商需无条件配合。供应商如送货迟到超过一小时，影响采购人正常运转的，采购人可从其他渠道进货，所发生的金额由供应商承担，并扣罚本次短缺数量金额的10%作为违约金。</w:t>
      </w:r>
      <w:r>
        <w:rPr>
          <w:rFonts w:hint="eastAsia" w:ascii="宋体" w:hAnsi="宋体" w:eastAsia="宋体" w:cs="宋体"/>
          <w:color w:val="ff0000"/>
          <w:sz w:val="24"/>
          <w:szCs w:val="24"/>
          <w:lang w:val="zh-CN"/>
        </w:rPr>
      </w:r>
      <w:r/>
    </w:p>
    <w:p>
      <w:pPr>
        <w:pStyle w:val="909"/>
        <w:contextualSpacing/>
        <w:ind w:firstLine="480"/>
        <w:keepLines w:val="0"/>
        <w:keepNext w:val="0"/>
        <w:pageBreakBefore w:val="0"/>
        <w:spacing w:line="500" w:lineRule="exact"/>
        <w:widowControl w:val="off"/>
        <w:tabs>
          <w:tab w:val="left" w:pos="5325"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配送清单：供应商提供送货单据一式三份，采购人一联、供应商送货一联、存根一联，并作结算凭证。供应商必须仔细核对采购清单，确保采购单位所需的食品食材品种、规格、品牌、数量、质量等准确无误，并满足适度的加工要求，如遇货源紧缺等特殊情况，必须履行供货合同，首先确保向采购单位供货，并且在规定时间内及时送达。所有供应产品的品牌均须由采购单位确认后确定。</w:t>
      </w:r>
      <w:r>
        <w:rPr>
          <w:rFonts w:hint="eastAsia" w:ascii="宋体" w:hAnsi="宋体" w:eastAsia="宋体" w:cs="宋体"/>
          <w:sz w:val="24"/>
          <w:szCs w:val="24"/>
          <w:lang w:val="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供应商按要求提供质检报告、检疫证明等资料，如果发现质量不合格的，供应商应无条件退货或在采购人指定的时间内重新换货，因食品质量而引发的其他问题，由供应商承担其全部责任。如不满足上述要求，采购人有权拒绝收货或收货后有权不支付相应货款。</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5.6供应商配合采购人指定的验收人员进行质量检验，验收时必须过秤，确定食品重量；供应商实际交售数量与预约数量相差上下不得超过</w:t>
      </w:r>
      <w:r>
        <w:rPr>
          <w:rFonts w:hint="eastAsia" w:ascii="宋体" w:hAnsi="宋体" w:eastAsia="宋体" w:cs="宋体"/>
          <w:b/>
          <w:bCs/>
          <w:sz w:val="24"/>
          <w:szCs w:val="24"/>
          <w:u w:val="single"/>
          <w:lang w:val="en-US" w:eastAsia="zh-CN"/>
        </w:rPr>
        <w:t xml:space="preserve">2%。</w:t>
      </w:r>
      <w:r>
        <w:rPr>
          <w:rFonts w:hint="eastAsia" w:ascii="宋体" w:hAnsi="宋体" w:eastAsia="宋体" w:cs="宋体"/>
          <w:sz w:val="24"/>
          <w:szCs w:val="24"/>
          <w:lang w:val="en-US"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5.7供应商必须做到全天候配送服务响应，并及时向采购人反馈食材筹措及配送情况。供应商应根据采购人需求及时对供货品种进行调整。供应商应严格按订购计划明确的食材类别、数量、规格、包装、配送时间和地点进行供货，对配送供应的食材应进行准确分类、包装、标识，并按照约定时间和采购人指定的各配送地点完成食材配送。</w:t>
      </w:r>
      <w:r>
        <w:rPr>
          <w:rFonts w:hint="eastAsia" w:ascii="宋体" w:hAnsi="宋体" w:eastAsia="宋体" w:cs="宋体"/>
          <w:sz w:val="24"/>
          <w:szCs w:val="24"/>
          <w:lang w:val="en-US"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5.8供应商对采购人所需菜品及其他辅料无论数量多少，应无条件配送。</w:t>
      </w:r>
      <w:r>
        <w:rPr>
          <w:rFonts w:hint="eastAsia" w:ascii="宋体" w:hAnsi="宋体" w:eastAsia="宋体" w:cs="宋体"/>
          <w:sz w:val="24"/>
          <w:szCs w:val="24"/>
          <w:lang w:val="en-US"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供应商所聘服务人员与采购单位不存在雇佣等劳动关系；供应商应培训好服务从业人员，服务人员应具有良好的从业道德。供应商所用服务人员的岗位职责、操作规范、人身安全、医疗、工资、各项保险、内部管理、各类纠纷等各项事宜及所涉及经费均由供应商自行负责，采购单位概不负责。</w:t>
      </w:r>
      <w:r>
        <w:rPr>
          <w:rFonts w:hint="eastAsia" w:ascii="宋体" w:hAnsi="宋体" w:eastAsia="宋体" w:cs="宋体"/>
          <w:sz w:val="24"/>
          <w:szCs w:val="24"/>
          <w:lang w:val="zh-CN" w:eastAsia="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eastAsia="zh-CN"/>
        </w:rPr>
        <w:t xml:space="preserve">如果发生服务人员在配送过程中发生交通伤害事故、失窃事件或其他财产损失和人身伤害，采购单位不承担任何经济和法律责任。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909"/>
        <w:numPr>
          <w:ilvl w:val="0"/>
          <w:numId w:val="0"/>
        </w:numPr>
        <w:ind w:firstLine="241"/>
        <w:keepLines w:val="0"/>
        <w:keepNext w:val="0"/>
        <w:pageBreakBefore w:val="0"/>
        <w:spacing w:line="500" w:lineRule="exact"/>
        <w:widowControl w:val="off"/>
        <w:rPr>
          <w:rFonts w:hint="eastAsia" w:ascii="宋体" w:hAnsi="宋体" w:eastAsia="宋体" w:cs="宋体"/>
          <w:b/>
          <w:bCs/>
          <w:sz w:val="24"/>
          <w:szCs w:val="24"/>
          <w:lang w:val="zh-CN"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zh-CN" w:eastAsia="zh-CN"/>
        </w:rPr>
        <w:t xml:space="preserve">售后服务：</w:t>
      </w:r>
      <w:r>
        <w:rPr>
          <w:rFonts w:hint="eastAsia" w:ascii="宋体" w:hAnsi="宋体" w:eastAsia="宋体" w:cs="宋体"/>
          <w:b/>
          <w:bCs/>
          <w:sz w:val="24"/>
          <w:szCs w:val="24"/>
          <w:lang w:val="zh-CN" w:eastAsia="zh-CN"/>
        </w:rPr>
      </w:r>
      <w:r/>
    </w:p>
    <w:p>
      <w:pPr>
        <w:pStyle w:val="909"/>
        <w:numPr>
          <w:ilvl w:val="0"/>
          <w:numId w:val="0"/>
        </w:num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）因供应商配送不及时导致伙食供应延误且供应商未采取任何补救措施的，为确保不影响伙食供应，采购人有权紧急自行采购，由此产生的一切费用均由供应商承担。</w:t>
      </w:r>
      <w:r>
        <w:rPr>
          <w:rFonts w:hint="eastAsia" w:ascii="宋体" w:hAnsi="宋体" w:eastAsia="宋体" w:cs="宋体"/>
          <w:sz w:val="24"/>
          <w:szCs w:val="24"/>
        </w:rPr>
      </w:r>
      <w:r/>
    </w:p>
    <w:p>
      <w:pPr>
        <w:pStyle w:val="909"/>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）对于菜品质量，采购人验收时发现菜品有质量问题或者双方对菜品质量存在异议时，供应商必须无条件服从更换菜品，直至采购人验收合格。</w:t>
      </w:r>
      <w:r>
        <w:rPr>
          <w:rFonts w:hint="eastAsia" w:ascii="宋体" w:hAnsi="宋体" w:eastAsia="宋体" w:cs="宋体"/>
          <w:sz w:val="24"/>
          <w:szCs w:val="24"/>
        </w:rPr>
      </w:r>
      <w:r/>
    </w:p>
    <w:p>
      <w:pPr>
        <w:pStyle w:val="909"/>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）供应商所供物料的定量包装货品应符合相关规定，足量供应。如有供应货物短斤少两的，一经查实，采购人每次扣罚供应商200元，在结算款中抵扣，同时需及时补充所缺物料。</w:t>
      </w:r>
      <w:r>
        <w:rPr>
          <w:rFonts w:hint="eastAsia" w:ascii="宋体" w:hAnsi="宋体" w:eastAsia="宋体" w:cs="宋体"/>
          <w:sz w:val="24"/>
          <w:szCs w:val="24"/>
        </w:rPr>
      </w:r>
      <w:r/>
    </w:p>
    <w:p>
      <w:pPr>
        <w:pStyle w:val="909"/>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凡经相关部门认定，如因供应商所提供的食材原因造成采购人食堂出现食物中毒等卫生事故的，供应商除必须承担全部的法律责任外，还要全额承担因发生食物中毒造成后果的一切费用（包含但不限于治疗费、误工费等）。同时采购人立即停止向供应商采购，并暂扣供应商当月所有供应食材的货款，作为供应商的赔偿预付款。如涉及违法，依法追究责任。</w:t>
      </w:r>
      <w:r>
        <w:rPr>
          <w:rFonts w:hint="eastAsia" w:ascii="宋体" w:hAnsi="宋体" w:eastAsia="宋体" w:cs="宋体"/>
          <w:sz w:val="24"/>
          <w:szCs w:val="24"/>
        </w:rPr>
      </w:r>
      <w:r/>
    </w:p>
    <w:p>
      <w:pPr>
        <w:pStyle w:val="909"/>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）以上现象累计出现两次的，采购人有权提前解除合同并要求供应商赔偿相关损失。</w:t>
      </w:r>
      <w:r>
        <w:rPr>
          <w:rFonts w:hint="eastAsia" w:ascii="宋体" w:hAnsi="宋体" w:eastAsia="宋体" w:cs="宋体"/>
          <w:sz w:val="24"/>
          <w:szCs w:val="24"/>
        </w:rPr>
      </w:r>
      <w:r/>
    </w:p>
    <w:p>
      <w:pPr>
        <w:pStyle w:val="909"/>
        <w:contextualSpacing/>
        <w:ind w:firstLine="361"/>
        <w:keepLines w:val="0"/>
        <w:keepNext w:val="0"/>
        <w:pageBreakBefore w:val="0"/>
        <w:spacing w:line="500" w:lineRule="exact"/>
        <w:widowControl w:val="off"/>
        <w:tabs>
          <w:tab w:val="left" w:pos="5325" w:leader="none"/>
        </w:tabs>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eastAsia="zh-CN"/>
        </w:rPr>
        <w:t xml:space="preserve">验收标准：</w:t>
      </w:r>
      <w:r>
        <w:rPr>
          <w:rFonts w:hint="eastAsia" w:ascii="宋体" w:hAnsi="宋体" w:eastAsia="宋体" w:cs="宋体"/>
          <w:sz w:val="24"/>
          <w:szCs w:val="24"/>
          <w:lang w:val="zh-CN" w:eastAsia="zh-CN"/>
        </w:rPr>
        <w:t xml:space="preserve">符合招标文件的规定、中标供应商投标文件</w:t>
      </w:r>
      <w:r>
        <w:rPr>
          <w:rFonts w:hint="eastAsia" w:ascii="宋体" w:hAnsi="宋体" w:eastAsia="宋体" w:cs="宋体"/>
          <w:sz w:val="24"/>
          <w:szCs w:val="24"/>
          <w:lang w:val="zh-CN"/>
        </w:rPr>
        <w:t xml:space="preserve">为依据。配送食材不符合验收标准的，需及时进行更换货物。情形严重的，采购单位有权取消其供货资格。</w:t>
      </w:r>
      <w:r>
        <w:rPr>
          <w:rFonts w:hint="eastAsia" w:ascii="宋体" w:hAnsi="宋体" w:eastAsia="宋体" w:cs="宋体"/>
          <w:sz w:val="24"/>
          <w:szCs w:val="24"/>
          <w:lang w:val="zh-CN"/>
        </w:rPr>
      </w:r>
      <w:r/>
    </w:p>
    <w:p>
      <w:pPr>
        <w:pStyle w:val="909"/>
        <w:contextualSpacing/>
        <w:ind w:firstLine="360"/>
        <w:keepLines w:val="0"/>
        <w:keepNext w:val="0"/>
        <w:pageBreakBefore w:val="0"/>
        <w:spacing w:line="500" w:lineRule="exact"/>
        <w:widowControl w:val="off"/>
        <w:tabs>
          <w:tab w:val="left" w:pos="53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供货期间对所供货物质量产生异议的，送政府质量检测部门检验。如检验不合格，检验费用由中标供应商承担，并取消中标供应商供货资格。因所供货物质量问题产生的责任由中标供应商承担。</w:t>
      </w:r>
      <w:r>
        <w:rPr>
          <w:rFonts w:hint="eastAsia" w:ascii="宋体" w:hAnsi="宋体" w:eastAsia="宋体" w:cs="宋体"/>
          <w:sz w:val="24"/>
          <w:szCs w:val="24"/>
          <w:lang w:val="zh-CN"/>
        </w:rPr>
      </w:r>
      <w:r/>
    </w:p>
    <w:p>
      <w:pPr>
        <w:pStyle w:val="909"/>
        <w:numPr>
          <w:ilvl w:val="0"/>
          <w:numId w:val="5"/>
        </w:numPr>
        <w:contextualSpacing/>
        <w:ind w:firstLine="482"/>
        <w:keepLines w:val="0"/>
        <w:keepNext w:val="0"/>
        <w:pageBreakBefore w:val="0"/>
        <w:spacing w:line="500" w:lineRule="exact"/>
        <w:widowControl w:val="off"/>
        <w:tabs>
          <w:tab w:val="left" w:pos="5325" w:leader="none"/>
        </w:tabs>
        <w:rPr>
          <w:rFonts w:hint="eastAsia" w:ascii="宋体" w:hAnsi="宋体" w:eastAsia="宋体" w:cs="宋体"/>
          <w:color w:val="ff0000"/>
          <w:sz w:val="24"/>
          <w:szCs w:val="24"/>
          <w:lang w:val="zh-CN"/>
        </w:rPr>
      </w:pPr>
      <w:r>
        <w:rPr>
          <w:rFonts w:hint="eastAsia" w:ascii="宋体" w:hAnsi="宋体" w:eastAsia="宋体" w:cs="宋体"/>
          <w:b/>
          <w:bCs/>
          <w:color w:val="ff0000"/>
          <w:sz w:val="24"/>
          <w:szCs w:val="24"/>
          <w:lang w:val="zh-CN"/>
        </w:rPr>
        <w:t xml:space="preserve">验收方案：</w:t>
      </w:r>
      <w:r>
        <w:rPr>
          <w:rFonts w:hint="eastAsia" w:ascii="宋体" w:hAnsi="宋体" w:eastAsia="宋体" w:cs="宋体"/>
          <w:color w:val="ff0000"/>
          <w:sz w:val="24"/>
          <w:szCs w:val="24"/>
          <w:lang w:val="zh-CN"/>
        </w:rPr>
        <w:t xml:space="preserve">双方当场共同验收，验收合格的，双方在验收交接单签字盖章。验收不合格的，采购单位可立即无条件退货或换货，并对供应商扣除进行当日配送货物总金额5-10倍的货款作为违约金。</w:t>
      </w:r>
      <w:r>
        <w:rPr>
          <w:rFonts w:hint="eastAsia" w:ascii="宋体" w:hAnsi="宋体" w:eastAsia="宋体" w:cs="宋体"/>
          <w:color w:val="ff0000"/>
          <w:sz w:val="24"/>
          <w:szCs w:val="24"/>
          <w:lang w:val="zh-CN"/>
        </w:rPr>
      </w:r>
      <w:r/>
    </w:p>
    <w:p>
      <w:pPr>
        <w:pStyle w:val="909"/>
        <w:numPr>
          <w:ilvl w:val="0"/>
          <w:numId w:val="0"/>
        </w:num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zh-CN"/>
        </w:rPr>
        <w:t xml:space="preserve">（九）</w:t>
      </w:r>
      <w:r>
        <w:rPr>
          <w:rFonts w:hint="eastAsia" w:ascii="宋体" w:hAnsi="宋体" w:eastAsia="宋体" w:cs="宋体"/>
          <w:color w:val="000000"/>
          <w:sz w:val="24"/>
          <w:szCs w:val="24"/>
          <w:lang w:val="en-US" w:eastAsia="zh-CN"/>
        </w:rPr>
        <w:t xml:space="preserve">报价要求</w:t>
      </w:r>
      <w:r>
        <w:rPr>
          <w:rFonts w:hint="eastAsia" w:ascii="宋体" w:hAnsi="宋体" w:eastAsia="宋体" w:cs="宋体"/>
          <w:sz w:val="24"/>
          <w:szCs w:val="24"/>
        </w:rPr>
      </w:r>
      <w:r/>
    </w:p>
    <w:p>
      <w:pPr>
        <w:pStyle w:val="909"/>
        <w:numPr>
          <w:ilvl w:val="0"/>
          <w:numId w:val="0"/>
        </w:numPr>
        <w:ind w:firstLine="24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（1）报价</w:t>
      </w:r>
      <w:r>
        <w:rPr>
          <w:rFonts w:hint="eastAsia" w:ascii="宋体" w:hAnsi="宋体" w:eastAsia="宋体" w:cs="宋体"/>
          <w:sz w:val="24"/>
          <w:szCs w:val="24"/>
        </w:rPr>
        <w:t xml:space="preserve">包括但不限于所有的产品费、配送运输到指定地点的装运费用（含装卸力资）、加工费（所提供</w:t>
      </w:r>
      <w:r>
        <w:rPr>
          <w:rFonts w:hint="eastAsia" w:ascii="宋体" w:hAnsi="宋体" w:eastAsia="宋体" w:cs="宋体"/>
          <w:sz w:val="24"/>
          <w:szCs w:val="24"/>
          <w:lang w:eastAsia="zh-CN"/>
        </w:rPr>
        <w:t xml:space="preserve">食材</w:t>
      </w:r>
      <w:r>
        <w:rPr>
          <w:rFonts w:hint="eastAsia" w:ascii="宋体" w:hAnsi="宋体" w:eastAsia="宋体" w:cs="宋体"/>
          <w:sz w:val="24"/>
          <w:szCs w:val="24"/>
        </w:rPr>
        <w:t xml:space="preserve">能满足到甲方现场切配加工的要求，切配加工所需要的设施设备等由乙方提供）、相关辅助材料费、检验费、税费、合理利润、售后服务、为完成本项目所必须的其他辅助工作的相关费用等所有费用，即招标物服务周期结束前的所有费用且包含响应招标文件采购要求的所有费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2"/>
        <w:numPr>
          <w:ilvl w:val="0"/>
          <w:numId w:val="0"/>
        </w:numPr>
        <w:ind w:firstLine="240"/>
        <w:keepLines w:val="0"/>
        <w:keepNext w:val="0"/>
        <w:pageBreakBefore w:val="0"/>
        <w:spacing w:line="500" w:lineRule="exact"/>
        <w:rPr>
          <w:rFonts w:hint="eastAsia"/>
          <w:lang w:val="zh-CN"/>
        </w:rPr>
      </w:pPr>
      <w:r>
        <w:rPr>
          <w:rFonts w:hint="eastAsia" w:ascii="宋体" w:hAnsi="宋体" w:eastAsia="宋体" w:cs="宋体"/>
          <w:sz w:val="24"/>
          <w:szCs w:val="24"/>
          <w:lang w:val="en-US" w:eastAsia="zh-CN" w:bidi="ar-SA"/>
        </w:rPr>
        <w:t xml:space="preserve">（2）供应商所供应的食材价格不得高于同期同类型市场价格，由采购人采取定期或不定期的方式进行市场评估，一旦发现高于市场价格的，则采购人有权按所有供应的品种各期市场最低价的折扣率与供应商结算。并对供应商扣除当次配送货物的全部金额的2倍作为违约金。</w:t>
      </w:r>
      <w:r>
        <w:rPr>
          <w:rFonts w:hint="eastAsia"/>
          <w:lang w:val="zh-CN"/>
        </w:rPr>
      </w:r>
      <w:r/>
    </w:p>
    <w:p>
      <w:pPr>
        <w:pStyle w:val="909"/>
        <w:ind w:firstLine="480"/>
        <w:spacing w:line="560" w:lineRule="exact"/>
        <w:rPr>
          <w:rFonts w:hint="eastAsia" w:ascii="宋体" w:hAnsi="宋体"/>
          <w:sz w:val="24"/>
          <w:szCs w:val="24"/>
        </w:rPr>
      </w:pPr>
      <w:r>
        <w:rPr>
          <w:rFonts w:hint="eastAsia" w:ascii="宋体" w:hAnsi="宋体"/>
          <w:sz w:val="24"/>
          <w:szCs w:val="24"/>
          <w:lang w:eastAsia="zh-CN"/>
        </w:rPr>
        <w:t xml:space="preserve">（十）</w:t>
      </w:r>
      <w:r>
        <w:rPr>
          <w:rFonts w:hint="eastAsia" w:ascii="宋体" w:hAnsi="宋体"/>
          <w:sz w:val="24"/>
          <w:szCs w:val="24"/>
        </w:rPr>
        <w:t xml:space="preserve">付款方式</w:t>
      </w:r>
      <w:r>
        <w:rPr>
          <w:rFonts w:hint="eastAsia" w:ascii="宋体" w:hAnsi="宋体"/>
          <w:sz w:val="24"/>
          <w:szCs w:val="24"/>
        </w:rPr>
      </w:r>
      <w:r/>
    </w:p>
    <w:p>
      <w:pPr>
        <w:pStyle w:val="1023"/>
        <w:ind w:left="0" w:firstLine="240"/>
        <w:keepLines w:val="0"/>
        <w:keepNext w:val="0"/>
        <w:pageBreakBefore w:val="0"/>
        <w:spacing w:line="500" w:lineRule="exact"/>
        <w:rPr>
          <w:rFonts w:hint="eastAsia" w:ascii="宋体" w:hAnsi="宋体" w:eastAsia="宋体" w:cs="宋体"/>
          <w:b/>
          <w:bCs/>
          <w:color w:val="ff0000"/>
          <w:sz w:val="24"/>
          <w:szCs w:val="24"/>
          <w:u w:val="single"/>
          <w:lang w:val="zh-CN"/>
        </w:rPr>
      </w:pPr>
      <w:r>
        <w:rPr>
          <w:rFonts w:hint="eastAsia" w:ascii="宋体" w:hAnsi="宋体" w:eastAsia="宋体" w:cs="宋体"/>
          <w:color w:val="ff0000"/>
          <w:sz w:val="24"/>
          <w:szCs w:val="24"/>
          <w:lang w:val="zh-CN"/>
        </w:rPr>
        <w:t xml:space="preserve">所有货物送至采购人指定地点、验收合格无质量问题后，</w:t>
      </w:r>
      <w:r>
        <w:rPr>
          <w:rFonts w:hint="eastAsia" w:ascii="宋体" w:hAnsi="宋体" w:eastAsia="宋体" w:cs="宋体"/>
          <w:b/>
          <w:bCs/>
          <w:color w:val="ff0000"/>
          <w:sz w:val="24"/>
          <w:szCs w:val="24"/>
          <w:u w:val="single"/>
          <w:lang w:val="zh-CN" w:eastAsia="zh-CN"/>
        </w:rPr>
        <w:t xml:space="preserve">供应商凭采购人签收的每批验收单及采购人核验的正式发票于次月一次性结</w:t>
      </w:r>
      <w:r>
        <w:rPr>
          <w:rFonts w:hint="eastAsia" w:ascii="宋体" w:hAnsi="宋体" w:eastAsia="宋体" w:cs="宋体"/>
          <w:b/>
          <w:bCs/>
          <w:color w:val="ff0000"/>
          <w:sz w:val="24"/>
          <w:szCs w:val="24"/>
          <w:u w:val="single"/>
          <w:lang w:val="en-US" w:eastAsia="zh-CN"/>
        </w:rPr>
        <w:t xml:space="preserve">算上月的所有货款报镇</w:t>
      </w:r>
      <w:r>
        <w:rPr>
          <w:rFonts w:hint="eastAsia" w:ascii="宋体" w:hAnsi="宋体" w:cs="宋体"/>
          <w:b/>
          <w:bCs/>
          <w:color w:val="ff0000"/>
          <w:sz w:val="24"/>
          <w:szCs w:val="24"/>
          <w:u w:val="single"/>
          <w:lang w:val="en-US" w:eastAsia="zh-CN"/>
        </w:rPr>
        <w:t xml:space="preserve">待</w:t>
      </w:r>
      <w:r>
        <w:rPr>
          <w:rFonts w:hint="eastAsia" w:ascii="宋体" w:hAnsi="宋体" w:eastAsia="宋体" w:cs="宋体"/>
          <w:b/>
          <w:bCs/>
          <w:color w:val="ff0000"/>
          <w:sz w:val="24"/>
          <w:szCs w:val="24"/>
          <w:u w:val="single"/>
          <w:lang w:val="en-US" w:eastAsia="zh-CN"/>
        </w:rPr>
        <w:t xml:space="preserve">集中审批后由财政非现金结算</w:t>
      </w:r>
      <w:r>
        <w:rPr>
          <w:rFonts w:hint="eastAsia" w:ascii="宋体" w:hAnsi="宋体" w:eastAsia="宋体" w:cs="宋体"/>
          <w:b/>
          <w:bCs/>
          <w:color w:val="ff0000"/>
          <w:sz w:val="24"/>
          <w:szCs w:val="24"/>
          <w:u w:val="single"/>
          <w:lang w:val="zh-CN"/>
        </w:rPr>
        <w:t xml:space="preserve">。</w:t>
      </w:r>
      <w:r>
        <w:rPr>
          <w:rFonts w:hint="eastAsia" w:ascii="宋体" w:hAnsi="宋体" w:eastAsia="宋体" w:cs="宋体"/>
          <w:b/>
          <w:bCs/>
          <w:color w:val="ff0000"/>
          <w:sz w:val="24"/>
          <w:szCs w:val="24"/>
          <w:u w:val="single"/>
          <w:lang w:val="zh-CN"/>
        </w:rPr>
      </w:r>
      <w:r/>
    </w:p>
    <w:p>
      <w:pPr>
        <w:pStyle w:val="1023"/>
        <w:ind w:left="0" w:firstLine="240"/>
        <w:keepLines w:val="0"/>
        <w:keepNext w:val="0"/>
        <w:pageBreakBefore w:val="0"/>
        <w:spacing w:line="500" w:lineRule="exact"/>
        <w:rPr>
          <w:rFonts w:hint="eastAsia" w:ascii="宋体" w:hAnsi="宋体" w:eastAsia="宋体" w:cs="宋体"/>
          <w:color w:val="ff0000"/>
          <w:sz w:val="24"/>
          <w:szCs w:val="24"/>
          <w:lang w:val="zh-CN"/>
        </w:rPr>
      </w:pPr>
      <w:r>
        <w:rPr>
          <w:rFonts w:hint="eastAsia" w:ascii="宋体" w:hAnsi="宋体" w:eastAsia="宋体" w:cs="宋体"/>
          <w:color w:val="ff0000"/>
          <w:sz w:val="24"/>
          <w:szCs w:val="24"/>
          <w:lang w:val="zh-CN"/>
        </w:rPr>
        <w:t xml:space="preserve">（</w:t>
      </w:r>
      <w:r>
        <w:rPr>
          <w:rFonts w:hint="eastAsia" w:ascii="宋体" w:hAnsi="宋体" w:eastAsia="宋体" w:cs="宋体"/>
          <w:color w:val="ff0000"/>
          <w:sz w:val="24"/>
          <w:szCs w:val="24"/>
          <w:lang w:val="en-US" w:eastAsia="zh-CN"/>
        </w:rPr>
        <w:t xml:space="preserve">3</w:t>
      </w:r>
      <w:r>
        <w:rPr>
          <w:rFonts w:hint="eastAsia" w:ascii="宋体" w:hAnsi="宋体" w:eastAsia="宋体" w:cs="宋体"/>
          <w:color w:val="ff0000"/>
          <w:sz w:val="24"/>
          <w:szCs w:val="24"/>
          <w:lang w:val="zh-CN"/>
        </w:rPr>
        <w:t xml:space="preserve">）各食材基准价经确认后按实结算。结算价格=基准价*</w:t>
      </w:r>
      <w:r>
        <w:rPr>
          <w:rFonts w:hint="eastAsia" w:ascii="宋体" w:hAnsi="宋体" w:cs="宋体"/>
          <w:color w:val="ff0000"/>
          <w:sz w:val="24"/>
          <w:szCs w:val="24"/>
          <w:lang w:val="zh-CN"/>
        </w:rPr>
        <w:t xml:space="preserve">（</w:t>
      </w:r>
      <w:r>
        <w:rPr>
          <w:rFonts w:hint="eastAsia" w:ascii="宋体" w:hAnsi="宋体" w:cs="宋体"/>
          <w:color w:val="ff0000"/>
          <w:sz w:val="24"/>
          <w:szCs w:val="24"/>
          <w:lang w:val="en-US" w:eastAsia="zh-CN"/>
        </w:rPr>
        <w:t xml:space="preserve">1-中标优惠率</w:t>
      </w:r>
      <w:r>
        <w:rPr>
          <w:rFonts w:hint="eastAsia" w:ascii="宋体" w:hAnsi="宋体" w:cs="宋体"/>
          <w:color w:val="ff0000"/>
          <w:sz w:val="24"/>
          <w:szCs w:val="24"/>
          <w:lang w:val="zh-CN"/>
        </w:rPr>
        <w:t xml:space="preserve">）</w:t>
      </w:r>
      <w:r>
        <w:rPr>
          <w:rFonts w:hint="eastAsia" w:ascii="宋体" w:hAnsi="宋体" w:eastAsia="宋体" w:cs="宋体"/>
          <w:color w:val="ff0000"/>
          <w:sz w:val="24"/>
          <w:szCs w:val="24"/>
          <w:lang w:val="zh-CN"/>
        </w:rPr>
        <w:t xml:space="preserve">*实际采购量。</w:t>
      </w:r>
      <w:r>
        <w:rPr>
          <w:rFonts w:hint="eastAsia" w:ascii="宋体" w:hAnsi="宋体" w:eastAsia="宋体" w:cs="宋体"/>
          <w:color w:val="ff0000"/>
          <w:sz w:val="24"/>
          <w:szCs w:val="24"/>
          <w:lang w:val="zh-CN"/>
        </w:rPr>
      </w:r>
      <w:r/>
    </w:p>
    <w:p>
      <w:pPr>
        <w:pStyle w:val="1023"/>
        <w:ind w:left="0" w:firstLine="240"/>
        <w:keepLines w:val="0"/>
        <w:keepNext w:val="0"/>
        <w:pageBreakBefore w:val="0"/>
        <w:spacing w:line="500" w:lineRule="exact"/>
        <w:rPr>
          <w:rFonts w:hint="eastAsia" w:ascii="宋体" w:hAnsi="宋体" w:eastAsia="宋体" w:cs="宋体"/>
          <w:color w:val="ff0000"/>
          <w:sz w:val="24"/>
          <w:szCs w:val="24"/>
          <w:highlight w:val="yellow"/>
          <w:lang w:val="zh-CN"/>
        </w:rPr>
      </w:pPr>
      <w:r>
        <w:rPr>
          <w:rFonts w:hint="eastAsia" w:ascii="宋体" w:hAnsi="宋体" w:eastAsia="宋体" w:cs="宋体"/>
          <w:color w:val="ff0000"/>
          <w:sz w:val="24"/>
          <w:szCs w:val="24"/>
          <w:highlight w:val="yellow"/>
          <w:lang w:val="zh-CN"/>
        </w:rPr>
        <w:t xml:space="preserve">（</w:t>
      </w:r>
      <w:r>
        <w:rPr>
          <w:rFonts w:hint="eastAsia" w:ascii="宋体" w:hAnsi="宋体" w:eastAsia="宋体" w:cs="宋体"/>
          <w:color w:val="ff0000"/>
          <w:sz w:val="24"/>
          <w:szCs w:val="24"/>
          <w:highlight w:val="yellow"/>
          <w:lang w:val="en-US" w:eastAsia="zh-CN"/>
        </w:rPr>
        <w:t xml:space="preserve">4</w:t>
      </w:r>
      <w:r>
        <w:rPr>
          <w:rFonts w:hint="eastAsia" w:ascii="宋体" w:hAnsi="宋体" w:eastAsia="宋体" w:cs="宋体"/>
          <w:color w:val="ff0000"/>
          <w:sz w:val="24"/>
          <w:szCs w:val="24"/>
          <w:highlight w:val="yellow"/>
          <w:lang w:val="zh-CN"/>
        </w:rPr>
        <w:t xml:space="preserve">）基准价：优先以南通市农贸市场信息价的平均价为当日基准价,其次以海安日报每周发布的最新海安市农批、农贸市场商品价格信息的平均价为当日基准价。若采购人采购的品种不在以上公布的清单中，该品种以李堡好润多超市场当天实际市场价格为基准价。</w:t>
      </w:r>
      <w:r>
        <w:rPr>
          <w:rFonts w:hint="eastAsia" w:ascii="宋体" w:hAnsi="宋体" w:eastAsia="宋体" w:cs="宋体"/>
          <w:color w:val="ff0000"/>
          <w:sz w:val="24"/>
          <w:szCs w:val="24"/>
          <w:highlight w:val="yellow"/>
          <w:lang w:val="zh-CN"/>
        </w:rPr>
      </w:r>
      <w:r/>
    </w:p>
    <w:p>
      <w:pPr>
        <w:pStyle w:val="1023"/>
        <w:ind w:left="0" w:firstLine="240"/>
        <w:keepLines w:val="0"/>
        <w:keepNext w:val="0"/>
        <w:pageBreakBefore w:val="0"/>
        <w:spacing w:line="500" w:lineRule="exact"/>
        <w:rPr>
          <w:rFonts w:hint="eastAsia" w:ascii="宋体" w:hAnsi="宋体" w:cs="宋体"/>
          <w:color w:val="ff0000"/>
          <w:sz w:val="24"/>
          <w:szCs w:val="24"/>
          <w:highlight w:val="yellow"/>
          <w:lang w:val="zh-CN" w:eastAsia="zh-CN"/>
        </w:rPr>
      </w:pPr>
      <w:r>
        <w:rPr>
          <w:rFonts w:hint="eastAsia" w:ascii="宋体" w:hAnsi="宋体" w:cs="宋体"/>
          <w:color w:val="ff0000"/>
          <w:sz w:val="24"/>
          <w:szCs w:val="24"/>
          <w:highlight w:val="yellow"/>
          <w:lang w:val="en-US" w:eastAsia="zh-CN"/>
        </w:rPr>
        <w:t xml:space="preserve">特别说明：如果敬老院公转民营，从公转民营之日起，本项目合同失效。</w:t>
      </w:r>
      <w:r>
        <w:rPr>
          <w:rFonts w:hint="eastAsia" w:ascii="宋体" w:hAnsi="宋体" w:cs="宋体"/>
          <w:color w:val="ff0000"/>
          <w:sz w:val="24"/>
          <w:szCs w:val="24"/>
          <w:highlight w:val="yellow"/>
          <w:lang w:val="zh-CN" w:eastAsia="zh-CN"/>
        </w:rPr>
      </w:r>
      <w:r/>
    </w:p>
    <w:p>
      <w:pPr>
        <w:pStyle w:val="909"/>
        <w:ind w:firstLine="480"/>
        <w:spacing w:line="560" w:lineRule="exact"/>
        <w:rPr>
          <w:rFonts w:hint="eastAsia" w:ascii="宋体" w:hAnsi="宋体"/>
          <w:sz w:val="24"/>
          <w:szCs w:val="24"/>
        </w:rPr>
      </w:pPr>
      <w:r>
        <w:rPr>
          <w:rFonts w:hint="eastAsia" w:ascii="宋体" w:hAnsi="宋体"/>
          <w:sz w:val="24"/>
          <w:szCs w:val="24"/>
          <w:lang w:eastAsia="zh-CN"/>
        </w:rPr>
        <w:t xml:space="preserve">（十一）</w:t>
      </w:r>
      <w:r>
        <w:rPr>
          <w:rFonts w:hint="eastAsia" w:ascii="宋体" w:hAnsi="宋体"/>
          <w:sz w:val="24"/>
          <w:szCs w:val="24"/>
        </w:rPr>
        <w:t xml:space="preserve">履约保证金：</w:t>
      </w: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11.1</w:t>
      </w:r>
      <w:r>
        <w:rPr>
          <w:rFonts w:hint="eastAsia" w:ascii="宋体" w:hAnsi="宋体"/>
          <w:sz w:val="24"/>
          <w:szCs w:val="24"/>
          <w:highlight w:val="yellow"/>
        </w:rPr>
        <w:t xml:space="preserve">本项目免收履约保证金。</w:t>
      </w:r>
      <w:r>
        <w:rPr>
          <w:rFonts w:hint="eastAsia" w:ascii="宋体" w:hAnsi="宋体"/>
          <w:sz w:val="24"/>
          <w:szCs w:val="24"/>
        </w:rPr>
      </w:r>
      <w:r/>
    </w:p>
    <w:p>
      <w:pPr>
        <w:pStyle w:val="909"/>
        <w:ind w:firstLine="480"/>
        <w:spacing w:line="560" w:lineRule="exact"/>
        <w:rPr>
          <w:rFonts w:hint="eastAsia" w:ascii="宋体" w:hAnsi="宋体"/>
          <w:color w:val="000000"/>
          <w:sz w:val="24"/>
          <w:szCs w:val="24"/>
        </w:rPr>
      </w:pPr>
      <w:r>
        <w:rPr>
          <w:rFonts w:hint="eastAsia" w:ascii="宋体" w:hAnsi="宋体"/>
          <w:sz w:val="24"/>
          <w:szCs w:val="24"/>
          <w:lang w:eastAsia="zh-CN"/>
        </w:rPr>
        <w:t xml:space="preserve">（十二）</w:t>
      </w:r>
      <w:r>
        <w:rPr>
          <w:rFonts w:hint="eastAsia" w:ascii="宋体" w:hAnsi="宋体"/>
          <w:sz w:val="24"/>
          <w:szCs w:val="24"/>
        </w:rPr>
        <w:t xml:space="preserve">合同条款（详见附件）</w:t>
      </w:r>
      <w:r>
        <w:rPr>
          <w:rFonts w:hint="eastAsia" w:ascii="宋体" w:hAnsi="宋体"/>
          <w:color w:val="000000"/>
          <w:sz w:val="24"/>
          <w:szCs w:val="24"/>
        </w:rPr>
      </w:r>
      <w:r/>
    </w:p>
    <w:p>
      <w:pPr>
        <w:pStyle w:val="909"/>
        <w:rPr>
          <w:rFonts w:hint="eastAsia" w:ascii="宋体" w:hAnsi="宋体"/>
          <w:b/>
          <w:sz w:val="28"/>
          <w:szCs w:val="28"/>
        </w:rPr>
      </w:pPr>
      <w:r>
        <w:rPr>
          <w:rFonts w:hint="eastAsia" w:ascii="宋体" w:hAnsi="宋体"/>
          <w:b/>
          <w:sz w:val="28"/>
          <w:szCs w:val="28"/>
        </w:rPr>
      </w:r>
      <w:r/>
    </w:p>
    <w:p>
      <w:pPr>
        <w:pStyle w:val="909"/>
        <w:rPr>
          <w:rFonts w:hint="eastAsia" w:ascii="宋体" w:hAnsi="宋体"/>
          <w:b/>
          <w:sz w:val="28"/>
          <w:szCs w:val="28"/>
        </w:rPr>
      </w:pPr>
      <w:r>
        <w:rPr>
          <w:rFonts w:hint="eastAsia" w:ascii="宋体" w:hAnsi="宋体"/>
          <w:b/>
          <w:sz w:val="28"/>
          <w:szCs w:val="28"/>
        </w:rPr>
      </w:r>
      <w:r/>
    </w:p>
    <w:p>
      <w:pPr>
        <w:pStyle w:val="921"/>
        <w:rPr>
          <w:rFonts w:hint="eastAsia" w:ascii="宋体" w:hAnsi="宋体"/>
          <w:b/>
          <w:sz w:val="28"/>
          <w:szCs w:val="28"/>
        </w:rPr>
      </w:pPr>
      <w:r>
        <w:rPr>
          <w:rFonts w:hint="eastAsia" w:ascii="宋体" w:hAnsi="宋体"/>
          <w:b/>
          <w:sz w:val="28"/>
          <w:szCs w:val="28"/>
        </w:rPr>
      </w:r>
      <w:r/>
    </w:p>
    <w:p>
      <w:pPr>
        <w:pStyle w:val="921"/>
        <w:rPr>
          <w:rFonts w:hint="eastAsia" w:ascii="宋体" w:hAnsi="宋体"/>
          <w:b/>
          <w:sz w:val="28"/>
          <w:szCs w:val="28"/>
        </w:rPr>
      </w:pPr>
      <w:r>
        <w:rPr>
          <w:rFonts w:hint="eastAsia" w:ascii="宋体" w:hAnsi="宋体"/>
          <w:b/>
          <w:sz w:val="28"/>
          <w:szCs w:val="28"/>
        </w:rPr>
      </w:r>
      <w:r/>
    </w:p>
    <w:p>
      <w:pPr>
        <w:pStyle w:val="921"/>
        <w:rPr>
          <w:rFonts w:hint="eastAsia" w:ascii="宋体" w:hAnsi="宋体"/>
          <w:b/>
          <w:sz w:val="28"/>
          <w:szCs w:val="28"/>
        </w:rPr>
      </w:pPr>
      <w:r>
        <w:rPr>
          <w:rFonts w:hint="eastAsia" w:ascii="宋体" w:hAnsi="宋体"/>
          <w:b/>
          <w:sz w:val="28"/>
          <w:szCs w:val="28"/>
        </w:rPr>
      </w:r>
      <w:r/>
    </w:p>
    <w:p>
      <w:pPr>
        <w:pStyle w:val="921"/>
        <w:rPr>
          <w:rFonts w:hint="eastAsia" w:ascii="宋体" w:hAnsi="宋体"/>
          <w:b/>
          <w:sz w:val="28"/>
          <w:szCs w:val="28"/>
        </w:rPr>
      </w:pPr>
      <w:r>
        <w:rPr>
          <w:rFonts w:hint="eastAsia" w:ascii="宋体" w:hAnsi="宋体"/>
          <w:b/>
          <w:sz w:val="28"/>
          <w:szCs w:val="28"/>
        </w:rPr>
      </w:r>
      <w:r/>
    </w:p>
    <w:p>
      <w:pPr>
        <w:pStyle w:val="921"/>
        <w:rPr>
          <w:rFonts w:hint="eastAsia" w:ascii="宋体" w:hAnsi="宋体"/>
          <w:b/>
          <w:sz w:val="28"/>
          <w:szCs w:val="28"/>
        </w:rPr>
      </w:pPr>
      <w:r>
        <w:rPr>
          <w:rFonts w:hint="eastAsia" w:ascii="宋体" w:hAnsi="宋体"/>
          <w:b/>
          <w:sz w:val="28"/>
          <w:szCs w:val="28"/>
        </w:rPr>
      </w:r>
      <w:r/>
    </w:p>
    <w:p>
      <w:pPr>
        <w:pStyle w:val="909"/>
        <w:rPr>
          <w:rFonts w:hint="eastAsia" w:ascii="宋体" w:hAnsi="宋体"/>
          <w:b/>
          <w:sz w:val="28"/>
          <w:szCs w:val="28"/>
        </w:rPr>
      </w:pPr>
      <w:r>
        <w:rPr>
          <w:rFonts w:hint="eastAsia" w:ascii="宋体" w:hAnsi="宋体"/>
          <w:b/>
          <w:sz w:val="28"/>
          <w:szCs w:val="28"/>
        </w:rPr>
      </w:r>
      <w:r/>
    </w:p>
    <w:p>
      <w:pPr>
        <w:pStyle w:val="909"/>
        <w:jc w:val="center"/>
        <w:keepNext/>
        <w:rPr>
          <w:rFonts w:hint="eastAsia" w:ascii="黑体" w:hAnsi="Times New Roman" w:eastAsia="黑体"/>
          <w:bCs/>
          <w:sz w:val="44"/>
          <w:szCs w:val="28"/>
        </w:rPr>
        <w:outlineLvl w:val="0"/>
      </w:pPr>
      <w:r/>
      <w:bookmarkStart w:id="170" w:name="_Toc120614281"/>
      <w:r>
        <w:rPr>
          <w:rFonts w:hint="eastAsia" w:ascii="黑体" w:hAnsi="Times New Roman" w:eastAsia="黑体"/>
          <w:bCs/>
          <w:sz w:val="44"/>
          <w:szCs w:val="28"/>
        </w:rPr>
        <w:t xml:space="preserve">第四章  </w:t>
      </w:r>
      <w:bookmarkEnd w:id="166"/>
      <w:r/>
      <w:bookmarkEnd w:id="167"/>
      <w:r/>
      <w:bookmarkEnd w:id="17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909"/>
        <w:jc w:val="center"/>
        <w:rPr>
          <w:rFonts w:hint="eastAsia" w:ascii="宋体" w:hAnsi="宋体"/>
          <w:b/>
          <w:sz w:val="72"/>
          <w:szCs w:val="21"/>
        </w:rPr>
      </w:pPr>
      <w:r/>
      <w:bookmarkStart w:id="171" w:name="_Hlt26671244"/>
      <w:r/>
      <w:bookmarkEnd w:id="171"/>
      <w:r/>
      <w:bookmarkStart w:id="172" w:name="_Hlt26955039"/>
      <w:r/>
      <w:bookmarkEnd w:id="172"/>
      <w:r>
        <w:rPr>
          <w:rFonts w:hint="eastAsia" w:ascii="宋体" w:hAnsi="宋体"/>
          <w:b/>
          <w:sz w:val="72"/>
          <w:szCs w:val="21"/>
        </w:rPr>
      </w:r>
      <w:r/>
    </w:p>
    <w:p>
      <w:pPr>
        <w:pStyle w:val="90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09"/>
        <w:jc w:val="center"/>
        <w:rPr>
          <w:rFonts w:hint="eastAsia" w:ascii="宋体" w:hAnsi="宋体"/>
          <w:b/>
          <w:sz w:val="72"/>
          <w:szCs w:val="21"/>
        </w:rPr>
      </w:pPr>
      <w:r>
        <w:rPr>
          <w:rFonts w:hint="eastAsia" w:ascii="宋体" w:hAnsi="宋体"/>
          <w:b/>
          <w:sz w:val="72"/>
          <w:szCs w:val="21"/>
        </w:rPr>
      </w:r>
      <w:r/>
    </w:p>
    <w:p>
      <w:pPr>
        <w:pStyle w:val="909"/>
        <w:jc w:val="center"/>
        <w:rPr>
          <w:rFonts w:hint="eastAsia" w:ascii="宋体" w:hAnsi="宋体"/>
          <w:b/>
          <w:sz w:val="72"/>
          <w:szCs w:val="21"/>
        </w:rPr>
      </w:pPr>
      <w:r>
        <w:rPr>
          <w:rFonts w:hint="eastAsia" w:ascii="宋体" w:hAnsi="宋体"/>
          <w:b/>
          <w:sz w:val="72"/>
          <w:szCs w:val="21"/>
        </w:rPr>
      </w:r>
      <w:r/>
    </w:p>
    <w:p>
      <w:pPr>
        <w:pStyle w:val="909"/>
        <w:jc w:val="center"/>
        <w:rPr>
          <w:rFonts w:hint="eastAsia" w:ascii="宋体" w:hAnsi="宋体"/>
          <w:b/>
          <w:sz w:val="36"/>
          <w:szCs w:val="21"/>
        </w:rPr>
      </w:pPr>
      <w:r>
        <w:rPr>
          <w:rFonts w:hint="eastAsia" w:ascii="宋体" w:hAnsi="宋体"/>
          <w:b/>
          <w:sz w:val="36"/>
          <w:szCs w:val="21"/>
        </w:rPr>
      </w:r>
      <w:r/>
    </w:p>
    <w:p>
      <w:pPr>
        <w:pStyle w:val="909"/>
        <w:jc w:val="center"/>
        <w:rPr>
          <w:rFonts w:hint="eastAsia" w:ascii="宋体" w:hAnsi="宋体"/>
          <w:b/>
          <w:sz w:val="36"/>
          <w:szCs w:val="21"/>
        </w:rPr>
      </w:pPr>
      <w:r>
        <w:rPr>
          <w:rFonts w:hint="eastAsia" w:ascii="宋体" w:hAnsi="宋体"/>
          <w:b/>
          <w:sz w:val="36"/>
          <w:szCs w:val="21"/>
        </w:rPr>
      </w:r>
      <w:r/>
    </w:p>
    <w:p>
      <w:pPr>
        <w:pStyle w:val="909"/>
        <w:jc w:val="center"/>
        <w:rPr>
          <w:rFonts w:hint="eastAsia" w:ascii="宋体" w:hAnsi="宋体"/>
          <w:b/>
          <w:sz w:val="36"/>
          <w:szCs w:val="21"/>
        </w:rPr>
      </w:pPr>
      <w:r>
        <w:rPr>
          <w:rFonts w:hint="eastAsia" w:ascii="宋体" w:hAnsi="宋体"/>
          <w:b/>
          <w:sz w:val="36"/>
          <w:szCs w:val="21"/>
        </w:rPr>
      </w:r>
      <w:r/>
    </w:p>
    <w:p>
      <w:pPr>
        <w:pStyle w:val="90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0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0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szCs w:val="21"/>
        </w:rPr>
      </w:pPr>
      <w:r>
        <w:rPr>
          <w:rFonts w:ascii="宋体" w:hAnsi="宋体"/>
          <w:szCs w:val="21"/>
        </w:rPr>
      </w:r>
      <w:r/>
    </w:p>
    <w:p>
      <w:pPr>
        <w:pStyle w:val="909"/>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909"/>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90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90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90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90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909"/>
        <w:ind w:firstLine="480"/>
        <w:spacing w:line="440" w:lineRule="exact"/>
        <w:rPr>
          <w:rFonts w:ascii="宋体" w:hAnsi="宋体"/>
          <w:i/>
          <w:sz w:val="24"/>
          <w:szCs w:val="21"/>
          <w:u w:val="single"/>
        </w:rPr>
      </w:pPr>
      <w:r>
        <w:rPr>
          <w:rFonts w:ascii="宋体" w:hAnsi="宋体"/>
          <w:i/>
          <w:sz w:val="24"/>
          <w:szCs w:val="21"/>
          <w:u w:val="single"/>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hint="eastAsia" w:ascii="宋体" w:hAnsi="宋体"/>
          <w:sz w:val="24"/>
          <w:szCs w:val="21"/>
        </w:rPr>
      </w:pPr>
      <w:r>
        <w:rPr>
          <w:rFonts w:hint="eastAsia"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4.谈判响应函（格式见附件4）</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90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.商务、技术评分标准中须提供的相关得分佐证材料；</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.供应商认为需要提交的其他商务、技术材料。</w:t>
      </w:r>
      <w:r>
        <w:rPr>
          <w:rFonts w:hint="eastAsia" w:ascii="宋体" w:hAnsi="宋体"/>
          <w:color w:val="000000"/>
          <w:sz w:val="24"/>
          <w:szCs w:val="24"/>
        </w:rPr>
      </w:r>
      <w:r/>
    </w:p>
    <w:p>
      <w:pPr>
        <w:pStyle w:val="90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90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909"/>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909"/>
        <w:ind w:firstLine="480"/>
        <w:spacing w:line="440" w:lineRule="exact"/>
        <w:rPr>
          <w:rFonts w:ascii="宋体" w:hAnsi="宋体"/>
          <w:sz w:val="24"/>
          <w:szCs w:val="21"/>
        </w:rPr>
      </w:pPr>
      <w:r>
        <w:rPr>
          <w:rFonts w:ascii="宋体" w:hAnsi="宋体"/>
          <w:sz w:val="24"/>
          <w:szCs w:val="21"/>
        </w:rPr>
      </w:r>
      <w:r/>
    </w:p>
    <w:p>
      <w:pPr>
        <w:pStyle w:val="909"/>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909"/>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909"/>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09"/>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90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909"/>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909"/>
        <w:spacing w:line="500" w:lineRule="exact"/>
        <w:rPr>
          <w:rFonts w:hint="eastAsia" w:ascii="宋体" w:hAnsi="宋体"/>
          <w:color w:val="000000"/>
          <w:sz w:val="24"/>
          <w:szCs w:val="24"/>
        </w:rPr>
      </w:pPr>
      <w:r>
        <w:rPr>
          <w:rFonts w:hint="eastAsia" w:ascii="宋体" w:hAnsi="宋体"/>
          <w:color w:val="000000"/>
          <w:sz w:val="24"/>
          <w:szCs w:val="24"/>
        </w:rPr>
      </w:r>
      <w:r/>
    </w:p>
    <w:p>
      <w:pPr>
        <w:pStyle w:val="90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0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0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09"/>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0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909"/>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909"/>
        <w:spacing w:line="480" w:lineRule="exact"/>
        <w:rPr>
          <w:rFonts w:ascii="宋体" w:hAnsi="宋体"/>
          <w:sz w:val="24"/>
          <w:szCs w:val="24"/>
        </w:rPr>
      </w:pPr>
      <w:r>
        <w:rPr>
          <w:rFonts w:ascii="宋体" w:hAnsi="宋体"/>
          <w:sz w:val="24"/>
          <w:szCs w:val="24"/>
        </w:rPr>
      </w:r>
      <w:r/>
    </w:p>
    <w:p>
      <w:pPr>
        <w:pStyle w:val="909"/>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909"/>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909"/>
        <w:ind w:firstLine="480"/>
        <w:spacing w:line="480" w:lineRule="exact"/>
        <w:rPr>
          <w:rFonts w:ascii="宋体" w:hAnsi="宋体"/>
          <w:sz w:val="24"/>
          <w:szCs w:val="24"/>
        </w:rPr>
      </w:pPr>
      <w:r>
        <w:rPr>
          <w:rFonts w:ascii="宋体" w:hAnsi="宋体"/>
          <w:sz w:val="24"/>
          <w:szCs w:val="24"/>
        </w:rPr>
      </w:r>
      <w:r/>
    </w:p>
    <w:p>
      <w:pPr>
        <w:pStyle w:val="909"/>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909"/>
        <w:ind w:firstLine="480"/>
        <w:spacing w:line="440" w:lineRule="exact"/>
        <w:rPr>
          <w:rFonts w:ascii="宋体" w:hAnsi="宋体"/>
          <w:sz w:val="24"/>
          <w:szCs w:val="21"/>
        </w:rPr>
      </w:pPr>
      <w:r>
        <w:rPr>
          <w:rFonts w:ascii="宋体" w:hAnsi="宋体"/>
          <w:sz w:val="24"/>
          <w:szCs w:val="21"/>
        </w:rPr>
      </w:r>
      <w:r/>
    </w:p>
    <w:p>
      <w:pPr>
        <w:pStyle w:val="909"/>
        <w:spacing w:line="460" w:lineRule="exact"/>
        <w:rPr>
          <w:rFonts w:ascii="宋体" w:hAnsi="宋体"/>
          <w:bCs/>
          <w:sz w:val="24"/>
          <w:szCs w:val="21"/>
        </w:rPr>
      </w:pPr>
      <w:r>
        <w:rPr>
          <w:rFonts w:ascii="宋体" w:hAnsi="宋体"/>
          <w:bCs/>
          <w:sz w:val="24"/>
          <w:szCs w:val="21"/>
        </w:rPr>
      </w:r>
      <w:r/>
    </w:p>
    <w:p>
      <w:pPr>
        <w:pStyle w:val="909"/>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909"/>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90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0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9"/>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9"/>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09"/>
        <w:rPr>
          <w:rFonts w:hint="eastAsia" w:ascii="Times New Roman" w:hAnsi="Times New Roman"/>
          <w:color w:val="000000"/>
          <w:szCs w:val="21"/>
        </w:rPr>
      </w:pPr>
      <w:r>
        <w:rPr>
          <w:rFonts w:hint="eastAsia" w:ascii="Times New Roman" w:hAnsi="Times New Roman"/>
          <w:color w:val="000000"/>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spacing w:line="460" w:lineRule="exact"/>
        <w:rPr>
          <w:rFonts w:ascii="宋体" w:hAnsi="宋体"/>
          <w:bCs/>
          <w:sz w:val="24"/>
          <w:szCs w:val="21"/>
        </w:rPr>
      </w:pPr>
      <w:r>
        <w:rPr>
          <w:rFonts w:ascii="宋体" w:hAnsi="宋体"/>
          <w:bCs/>
          <w:sz w:val="24"/>
          <w:szCs w:val="21"/>
        </w:rPr>
      </w:r>
      <w:r/>
    </w:p>
    <w:p>
      <w:pPr>
        <w:pStyle w:val="909"/>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909"/>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909"/>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海安市李堡镇人民政府</w:t>
      </w:r>
      <w:r>
        <w:rPr>
          <w:rFonts w:hint="eastAsia" w:ascii="宋体" w:hAnsi="宋体" w:eastAsia="宋体"/>
          <w:sz w:val="24"/>
          <w:szCs w:val="21"/>
          <w:lang w:eastAsia="zh-CN"/>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号谈判文件，正式授权下述签字人______(姓名)代表我方______________（供应商的名称），全权处理本次项目谈判的有关事宜。</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hint="eastAsia" w:ascii="宋体" w:hAnsi="宋体"/>
          <w:sz w:val="24"/>
          <w:szCs w:val="21"/>
        </w:rPr>
      </w:r>
      <w:r/>
    </w:p>
    <w:p>
      <w:pPr>
        <w:pStyle w:val="90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hint="eastAsia" w:ascii="宋体" w:hAnsi="宋体"/>
          <w:sz w:val="24"/>
          <w:szCs w:val="21"/>
        </w:rPr>
      </w:r>
      <w:r/>
    </w:p>
    <w:p>
      <w:pPr>
        <w:pStyle w:val="90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09"/>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909"/>
        <w:contextualSpacing/>
        <w:spacing w:line="400" w:lineRule="exact"/>
        <w:rPr>
          <w:rFonts w:ascii="宋体" w:hAnsi="宋体"/>
          <w:bCs/>
          <w:sz w:val="24"/>
          <w:szCs w:val="21"/>
        </w:rPr>
      </w:pPr>
      <w:r>
        <w:rPr>
          <w:rFonts w:ascii="宋体" w:hAnsi="宋体"/>
          <w:bCs/>
          <w:sz w:val="24"/>
          <w:szCs w:val="21"/>
        </w:rPr>
      </w:r>
      <w:r/>
    </w:p>
    <w:p>
      <w:pPr>
        <w:pStyle w:val="909"/>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909"/>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909"/>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909"/>
        <w:spacing w:line="460" w:lineRule="exact"/>
        <w:rPr>
          <w:rFonts w:ascii="宋体" w:hAnsi="宋体"/>
          <w:bCs/>
          <w:sz w:val="24"/>
          <w:szCs w:val="21"/>
        </w:rPr>
      </w:pPr>
      <w:r>
        <w:rPr>
          <w:rFonts w:ascii="宋体" w:hAnsi="宋体"/>
          <w:bCs/>
          <w:sz w:val="24"/>
          <w:szCs w:val="21"/>
        </w:rPr>
      </w:r>
      <w:r/>
    </w:p>
    <w:p>
      <w:pPr>
        <w:pStyle w:val="909"/>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909"/>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909"/>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909"/>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W w:w="1413"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909"/>
              <w:jc w:val="center"/>
              <w:spacing w:line="340" w:lineRule="exact"/>
              <w:rPr>
                <w:rFonts w:ascii="宋体" w:hAnsi="宋体"/>
                <w:sz w:val="24"/>
                <w:szCs w:val="24"/>
              </w:rPr>
            </w:pPr>
            <w:r>
              <w:rPr>
                <w:rFonts w:ascii="宋体" w:hAnsi="宋体"/>
                <w:sz w:val="24"/>
                <w:szCs w:val="24"/>
              </w:rPr>
            </w:r>
            <w:r/>
          </w:p>
          <w:p>
            <w:pPr>
              <w:pStyle w:val="909"/>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bl>
    <w:p>
      <w:pPr>
        <w:pStyle w:val="909"/>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rPr>
          <w:rFonts w:hint="eastAsia" w:ascii="宋体" w:hAnsi="宋体"/>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海安市李堡镇人民政府</w:t>
      </w:r>
      <w:r>
        <w:rPr>
          <w:rFonts w:hint="eastAsia" w:ascii="宋体" w:hAnsi="宋体"/>
          <w:sz w:val="24"/>
          <w:szCs w:val="24"/>
        </w:rPr>
        <w:t xml:space="preserve">组织政府采购活动。</w:t>
      </w:r>
      <w:r>
        <w:rPr>
          <w:rFonts w:hint="eastAsia" w:ascii="宋体" w:hAnsi="宋体"/>
          <w:sz w:val="24"/>
          <w:szCs w:val="24"/>
        </w:rPr>
      </w:r>
      <w:r/>
    </w:p>
    <w:p>
      <w:pPr>
        <w:pStyle w:val="909"/>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909"/>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909"/>
        <w:spacing w:line="460" w:lineRule="exact"/>
        <w:rPr>
          <w:rFonts w:ascii="宋体" w:hAnsi="宋体"/>
          <w:bCs/>
          <w:sz w:val="24"/>
          <w:szCs w:val="21"/>
        </w:rPr>
      </w:pPr>
      <w:r>
        <w:rPr>
          <w:rFonts w:ascii="宋体" w:hAnsi="宋体"/>
          <w:bCs/>
          <w:sz w:val="24"/>
          <w:szCs w:val="21"/>
        </w:rPr>
      </w:r>
      <w:r/>
    </w:p>
    <w:p>
      <w:pPr>
        <w:pStyle w:val="909"/>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909"/>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909"/>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W w:w="1413" w:type="dxa"/>
            <w:vAlign w:val="center"/>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909"/>
              <w:jc w:val="center"/>
              <w:spacing w:line="340" w:lineRule="exact"/>
              <w:rPr>
                <w:rFonts w:ascii="宋体" w:hAnsi="宋体"/>
                <w:sz w:val="24"/>
                <w:szCs w:val="24"/>
              </w:rPr>
            </w:pPr>
            <w:r>
              <w:rPr>
                <w:rFonts w:ascii="宋体" w:hAnsi="宋体"/>
                <w:sz w:val="24"/>
                <w:szCs w:val="24"/>
              </w:rPr>
            </w:r>
            <w:r/>
          </w:p>
          <w:p>
            <w:pPr>
              <w:pStyle w:val="909"/>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909"/>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909"/>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909"/>
              <w:jc w:val="left"/>
              <w:spacing w:line="340" w:lineRule="exact"/>
              <w:rPr>
                <w:rFonts w:ascii="Times New Roman" w:hAnsi="Times New Roman"/>
                <w:sz w:val="24"/>
                <w:szCs w:val="24"/>
              </w:rPr>
            </w:pPr>
            <w:r>
              <w:rPr>
                <w:rFonts w:ascii="Times New Roman" w:hAnsi="Times New Roman"/>
                <w:sz w:val="24"/>
                <w:szCs w:val="24"/>
              </w:rPr>
            </w:r>
            <w:r/>
          </w:p>
        </w:tc>
      </w:tr>
    </w:tbl>
    <w:p>
      <w:pPr>
        <w:pStyle w:val="909"/>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rPr>
          <w:rFonts w:hint="eastAsia" w:ascii="宋体" w:hAnsi="宋体"/>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909"/>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3.供应商如果虚假响应，将被暂停参加海安市</w:t>
      </w:r>
      <w:r>
        <w:rPr>
          <w:rFonts w:hint="eastAsia" w:ascii="宋体" w:hAnsi="宋体"/>
          <w:sz w:val="24"/>
          <w:szCs w:val="24"/>
          <w:lang w:eastAsia="zh-CN"/>
        </w:rPr>
        <w:t xml:space="preserve">李堡镇人民政府</w:t>
      </w:r>
      <w:r>
        <w:rPr>
          <w:rFonts w:hint="eastAsia" w:ascii="宋体" w:hAnsi="宋体"/>
          <w:sz w:val="24"/>
          <w:szCs w:val="24"/>
        </w:rPr>
        <w:t xml:space="preserve">组织政府采购活动。</w:t>
      </w:r>
      <w:r>
        <w:rPr>
          <w:rFonts w:hint="eastAsia" w:ascii="宋体" w:hAnsi="宋体"/>
          <w:sz w:val="24"/>
          <w:szCs w:val="24"/>
        </w:rPr>
      </w:r>
      <w:r/>
    </w:p>
    <w:p>
      <w:pPr>
        <w:pStyle w:val="909"/>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909"/>
        <w:spacing w:line="460" w:lineRule="exact"/>
        <w:rPr>
          <w:rFonts w:ascii="宋体" w:hAnsi="宋体"/>
          <w:bCs/>
          <w:sz w:val="24"/>
          <w:szCs w:val="21"/>
        </w:rPr>
      </w:pPr>
      <w:r>
        <w:rPr>
          <w:rFonts w:ascii="宋体" w:hAnsi="宋体"/>
          <w:bCs/>
          <w:sz w:val="24"/>
          <w:szCs w:val="21"/>
        </w:rPr>
      </w:r>
      <w:r/>
    </w:p>
    <w:p>
      <w:pPr>
        <w:pStyle w:val="909"/>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909"/>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909"/>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909"/>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909"/>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909"/>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09"/>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909"/>
              <w:jc w:val="center"/>
              <w:spacing w:line="560" w:lineRule="exact"/>
              <w:rPr>
                <w:rFonts w:ascii="等线" w:hAnsi="等线" w:eastAsia="等线"/>
              </w:rPr>
            </w:pPr>
            <w:r>
              <w:rPr>
                <w:rFonts w:hint="eastAsia" w:ascii="宋体" w:hAnsi="宋体" w:cs="宋体"/>
                <w:sz w:val="28"/>
                <w:szCs w:val="28"/>
              </w:rPr>
              <w:t xml:space="preserve">谈判优惠率</w:t>
            </w:r>
            <w:r>
              <w:rPr>
                <w:rFonts w:ascii="等线" w:hAnsi="等线" w:eastAsia="等线"/>
              </w:rPr>
            </w:r>
            <w:r/>
          </w:p>
        </w:tc>
      </w:tr>
      <w:tr>
        <w:trPr>
          <w:trHeight w:val="1091"/>
        </w:trPr>
        <w:tc>
          <w:tcPr>
            <w:tcW w:w="4148" w:type="dxa"/>
            <w:vAlign w:val="center"/>
            <w:textDirection w:val="lrTb"/>
            <w:noWrap w:val="false"/>
          </w:tcPr>
          <w:p>
            <w:pPr>
              <w:pStyle w:val="909"/>
              <w:jc w:val="center"/>
              <w:spacing w:line="560" w:lineRule="exact"/>
              <w:rPr>
                <w:rFonts w:ascii="等线" w:hAnsi="等线" w:eastAsia="等线"/>
              </w:rPr>
            </w:pPr>
            <w:r>
              <w:rPr>
                <w:rFonts w:ascii="等线" w:hAnsi="等线" w:eastAsia="等线"/>
              </w:rPr>
            </w:r>
            <w:r/>
          </w:p>
        </w:tc>
        <w:tc>
          <w:tcPr>
            <w:tcW w:w="4607" w:type="dxa"/>
            <w:vAlign w:val="center"/>
            <w:textDirection w:val="lrTb"/>
            <w:noWrap w:val="false"/>
          </w:tcPr>
          <w:p>
            <w:pPr>
              <w:pStyle w:val="909"/>
              <w:jc w:val="left"/>
              <w:spacing w:line="560" w:lineRule="exact"/>
              <w:rPr>
                <w:rFonts w:ascii="等线" w:hAnsi="等线" w:eastAsia="等线"/>
                <w:u w:val="single"/>
              </w:rPr>
            </w:pPr>
            <w:r>
              <w:rPr>
                <w:rFonts w:ascii="宋体" w:hAnsi="宋体" w:cs="宋体"/>
                <w:sz w:val="28"/>
                <w:szCs w:val="28"/>
              </w:rPr>
              <w:t xml:space="preserve">小写：</w:t>
            </w:r>
            <w:r>
              <w:rPr>
                <w:rFonts w:hint="eastAsia" w:ascii="宋体" w:hAnsi="宋体" w:cs="宋体"/>
                <w:sz w:val="28"/>
                <w:szCs w:val="28"/>
              </w:rPr>
              <w:t xml:space="preserve">   （</w:t>
            </w:r>
            <w:r>
              <w:rPr>
                <w:rFonts w:ascii="宋体" w:hAnsi="宋体" w:cs="宋体"/>
                <w:sz w:val="28"/>
                <w:szCs w:val="28"/>
              </w:rPr>
              <w:t xml:space="preserve">%）</w:t>
            </w:r>
            <w:r>
              <w:rPr>
                <w:rFonts w:ascii="等线" w:hAnsi="等线" w:eastAsia="等线"/>
                <w:u w:val="single"/>
              </w:rPr>
            </w:r>
            <w:r/>
          </w:p>
        </w:tc>
      </w:tr>
      <w:tr>
        <w:trPr/>
        <w:tc>
          <w:tcPr>
            <w:tcW w:w="4148" w:type="dxa"/>
            <w:vAlign w:val="top"/>
            <w:textDirection w:val="lrTb"/>
            <w:noWrap w:val="false"/>
          </w:tcPr>
          <w:p>
            <w:pPr>
              <w:pStyle w:val="909"/>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909"/>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909"/>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909"/>
              <w:spacing w:line="560" w:lineRule="exact"/>
              <w:rPr>
                <w:rFonts w:ascii="等线" w:hAnsi="等线" w:eastAsia="等线"/>
              </w:rPr>
            </w:pPr>
            <w:r>
              <w:rPr>
                <w:rFonts w:ascii="等线" w:hAnsi="等线" w:eastAsia="等线"/>
              </w:rPr>
            </w:r>
            <w:r/>
          </w:p>
        </w:tc>
      </w:tr>
    </w:tbl>
    <w:p>
      <w:pPr>
        <w:pStyle w:val="909"/>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909"/>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909"/>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909"/>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909"/>
        <w:contextualSpacing/>
        <w:spacing w:line="400" w:lineRule="exact"/>
        <w:rPr>
          <w:rFonts w:hint="eastAsia" w:ascii="宋体" w:hAnsi="宋体" w:eastAsia="宋体"/>
          <w:bCs/>
          <w:sz w:val="24"/>
          <w:szCs w:val="21"/>
          <w:lang w:eastAsia="zh-CN"/>
        </w:rPr>
      </w:pPr>
      <w:r>
        <w:rPr>
          <w:rFonts w:hint="eastAsia" w:ascii="宋体" w:hAnsi="宋体" w:cs="宋体"/>
          <w:sz w:val="24"/>
          <w:szCs w:val="24"/>
          <w:lang w:val="en-US" w:eastAsia="zh-CN"/>
        </w:rPr>
        <w:t xml:space="preserve"> </w:t>
      </w:r>
      <w:r>
        <w:rPr>
          <w:rFonts w:hint="eastAsia" w:ascii="宋体" w:hAnsi="宋体" w:eastAsia="宋体"/>
          <w:bCs/>
          <w:sz w:val="24"/>
          <w:szCs w:val="21"/>
          <w:lang w:eastAsia="zh-CN"/>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hint="eastAsia" w:ascii="宋体" w:hAnsi="宋体"/>
          <w:bCs/>
          <w:sz w:val="24"/>
          <w:szCs w:val="21"/>
        </w:rPr>
      </w:pPr>
      <w:r>
        <w:rPr>
          <w:rFonts w:hint="eastAsia" w:ascii="宋体" w:hAnsi="宋体"/>
          <w:bCs/>
          <w:sz w:val="24"/>
          <w:szCs w:val="21"/>
        </w:rPr>
      </w:r>
      <w:r/>
    </w:p>
    <w:p>
      <w:pPr>
        <w:pStyle w:val="909"/>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909"/>
        <w:contextualSpacing/>
        <w:spacing w:line="400" w:lineRule="exact"/>
        <w:rPr>
          <w:rFonts w:hint="eastAsia" w:ascii="宋体" w:hAnsi="宋体" w:cs="宋体"/>
          <w:sz w:val="28"/>
          <w:szCs w:val="28"/>
        </w:rPr>
      </w:pPr>
      <w:r>
        <w:rPr>
          <w:rFonts w:hint="eastAsia" w:ascii="宋体" w:hAnsi="宋体" w:cs="宋体"/>
          <w:sz w:val="28"/>
          <w:szCs w:val="28"/>
        </w:rPr>
      </w:r>
      <w:r/>
    </w:p>
    <w:p>
      <w:pPr>
        <w:pStyle w:val="909"/>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909"/>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680"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909"/>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909"/>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90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909"/>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09"/>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w:t>
      </w:r>
      <w:r>
        <w:rPr>
          <w:rFonts w:hint="eastAsia" w:ascii="宋体" w:hAnsi="宋体" w:cs="宋体"/>
          <w:b/>
          <w:sz w:val="28"/>
          <w:szCs w:val="28"/>
        </w:rPr>
        <w:t xml:space="preserve">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909"/>
        <w:jc w:val="both"/>
        <w:spacing w:line="300" w:lineRule="auto"/>
        <w:rPr>
          <w:rFonts w:hint="eastAsia" w:ascii="Times New Roman" w:hAnsi="Times New Roman"/>
          <w:sz w:val="28"/>
          <w:szCs w:val="28"/>
          <w:lang w:bidi="zh-CN"/>
        </w:rPr>
        <w:outlineLvl w:val="0"/>
      </w:pPr>
      <w:r>
        <w:rPr>
          <w:rFonts w:ascii="宋体" w:hAnsi="宋体" w:eastAsia="幼圆" w:cs="Arial"/>
          <w:b/>
          <w:sz w:val="24"/>
          <w:szCs w:val="44"/>
        </w:rPr>
        <w:br w:type="page" w:clear="all"/>
      </w:r>
      <w:r>
        <w:rPr>
          <w:rFonts w:ascii="Times New Roman" w:hAnsi="Times New Roman" w:eastAsia="方正黑体_GBK"/>
          <w:sz w:val="32"/>
          <w:szCs w:val="32"/>
        </w:rPr>
        <w:t xml:space="preserve">附件9</w:t>
      </w:r>
      <w:r>
        <w:rPr>
          <w:rFonts w:hint="eastAsia" w:ascii="Times New Roman" w:hAnsi="Times New Roman"/>
          <w:sz w:val="28"/>
          <w:szCs w:val="28"/>
          <w:lang w:bidi="zh-CN"/>
        </w:rPr>
      </w:r>
      <w:r/>
    </w:p>
    <w:p>
      <w:pPr>
        <w:pStyle w:val="909"/>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909"/>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909"/>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909"/>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（标的名称）</w:t>
      </w:r>
      <w:r>
        <w:rPr>
          <w:rFonts w:ascii="Times New Roman" w:hAnsi="Times New Roman"/>
          <w:sz w:val="28"/>
          <w:szCs w:val="28"/>
          <w:lang w:bidi="zh-CN"/>
        </w:rPr>
        <w:t xml:space="preserve">，属于</w:t>
      </w:r>
      <w:r>
        <w:rPr>
          <w:rFonts w:hint="eastAsia" w:ascii="Times New Roman" w:hAnsi="Times New Roman"/>
          <w:sz w:val="28"/>
          <w:szCs w:val="28"/>
          <w:lang w:bidi="zh-CN"/>
        </w:rPr>
        <w:t xml:space="preserve">餐饮业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909"/>
        <w:jc w:val="left"/>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909"/>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909"/>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909"/>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909"/>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909"/>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909"/>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909"/>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909"/>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909"/>
        <w:ind w:firstLine="840"/>
        <w:rPr>
          <w:rFonts w:hint="eastAsia" w:ascii="宋体" w:hAnsi="宋体" w:eastAsia="宋体" w:cs="宋体"/>
          <w:sz w:val="28"/>
          <w:szCs w:val="28"/>
        </w:rPr>
      </w:pPr>
      <w:r>
        <w:rPr>
          <w:rFonts w:hint="eastAsia" w:ascii="宋体" w:hAnsi="宋体" w:eastAsia="宋体" w:cs="宋体"/>
          <w:sz w:val="28"/>
          <w:szCs w:val="28"/>
        </w:rPr>
        <w:t xml:space="preserve">《中小企业划型标准规定》（工信部联企业〔2011〕300号）</w:t>
      </w:r>
      <w:r>
        <w:rPr>
          <w:rFonts w:hint="eastAsia" w:ascii="宋体" w:hAnsi="宋体" w:eastAsia="宋体" w:cs="宋体"/>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1692"/>
        <w:gridCol w:w="798"/>
        <w:gridCol w:w="2139"/>
        <w:gridCol w:w="1838"/>
        <w:gridCol w:w="1211"/>
      </w:tblGrid>
      <w:tr>
        <w:trPr>
          <w:cantSplit/>
          <w:tblHeader/>
        </w:trPr>
        <w:tc>
          <w:tcPr>
            <w:tcW w:w="2284"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行业名称</w:t>
            </w:r>
            <w:r>
              <w:rPr>
                <w:rFonts w:hint="eastAsia" w:ascii="宋体" w:hAnsi="宋体" w:eastAsia="宋体" w:cs="宋体"/>
                <w:b/>
              </w:rPr>
            </w:r>
            <w:r/>
          </w:p>
        </w:tc>
        <w:tc>
          <w:tcPr>
            <w:tcW w:w="1692"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指标名称</w:t>
            </w:r>
            <w:r>
              <w:rPr>
                <w:rFonts w:hint="eastAsia" w:ascii="宋体" w:hAnsi="宋体" w:eastAsia="宋体" w:cs="宋体"/>
                <w:b/>
              </w:rPr>
            </w:r>
            <w:r/>
          </w:p>
        </w:tc>
        <w:tc>
          <w:tcPr>
            <w:tcW w:w="798"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计量</w:t>
            </w:r>
            <w:r>
              <w:rPr>
                <w:rFonts w:hint="eastAsia" w:ascii="宋体" w:hAnsi="宋体" w:eastAsia="宋体" w:cs="宋体"/>
                <w:b/>
              </w:rPr>
            </w:r>
            <w:r/>
          </w:p>
          <w:p>
            <w:pPr>
              <w:pStyle w:val="909"/>
              <w:jc w:val="center"/>
              <w:rPr>
                <w:rFonts w:hint="eastAsia" w:ascii="宋体" w:hAnsi="宋体" w:eastAsia="宋体" w:cs="宋体"/>
                <w:b/>
              </w:rPr>
            </w:pPr>
            <w:r>
              <w:rPr>
                <w:rFonts w:hint="eastAsia" w:ascii="宋体" w:hAnsi="宋体" w:eastAsia="宋体" w:cs="宋体"/>
                <w:b/>
              </w:rPr>
              <w:t xml:space="preserve">单位</w:t>
            </w:r>
            <w:r>
              <w:rPr>
                <w:rFonts w:hint="eastAsia" w:ascii="宋体" w:hAnsi="宋体" w:eastAsia="宋体" w:cs="宋体"/>
                <w:b/>
              </w:rPr>
            </w:r>
            <w:r/>
          </w:p>
        </w:tc>
        <w:tc>
          <w:tcPr>
            <w:tcW w:w="2139"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中型</w:t>
            </w:r>
            <w:r>
              <w:rPr>
                <w:rFonts w:hint="eastAsia" w:ascii="宋体" w:hAnsi="宋体" w:eastAsia="宋体" w:cs="宋体"/>
                <w:b/>
              </w:rPr>
            </w:r>
            <w:r/>
          </w:p>
        </w:tc>
        <w:tc>
          <w:tcPr>
            <w:tcW w:w="1838"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小型</w:t>
            </w:r>
            <w:r>
              <w:rPr>
                <w:rFonts w:hint="eastAsia" w:ascii="宋体" w:hAnsi="宋体" w:eastAsia="宋体" w:cs="宋体"/>
                <w:b/>
              </w:rPr>
            </w:r>
            <w:r/>
          </w:p>
        </w:tc>
        <w:tc>
          <w:tcPr>
            <w:tcW w:w="1211" w:type="dxa"/>
            <w:vAlign w:val="center"/>
            <w:textDirection w:val="lrTb"/>
            <w:noWrap w:val="false"/>
          </w:tcPr>
          <w:p>
            <w:pPr>
              <w:pStyle w:val="909"/>
              <w:jc w:val="center"/>
              <w:rPr>
                <w:rFonts w:hint="eastAsia" w:ascii="宋体" w:hAnsi="宋体" w:eastAsia="宋体" w:cs="宋体"/>
                <w:b/>
              </w:rPr>
            </w:pPr>
            <w:r>
              <w:rPr>
                <w:rFonts w:hint="eastAsia" w:ascii="宋体" w:hAnsi="宋体" w:eastAsia="宋体" w:cs="宋体"/>
                <w:b/>
              </w:rPr>
              <w:t xml:space="preserve">微型</w:t>
            </w:r>
            <w:r>
              <w:rPr>
                <w:rFonts w:hint="eastAsia" w:ascii="宋体" w:hAnsi="宋体" w:eastAsia="宋体" w:cs="宋体"/>
                <w:b/>
              </w:rPr>
            </w:r>
            <w:r/>
          </w:p>
        </w:tc>
      </w:tr>
      <w:tr>
        <w:trPr>
          <w:cantSplit/>
          <w:trHeight w:val="227"/>
        </w:trPr>
        <w:tc>
          <w:tcPr>
            <w:tcW w:w="2284" w:type="dxa"/>
            <w:vAlign w:val="center"/>
            <w:vMerge w:val="restart"/>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餐饮业</w:t>
            </w:r>
            <w:r>
              <w:rPr>
                <w:rFonts w:hint="eastAsia" w:ascii="宋体" w:hAnsi="宋体" w:eastAsia="宋体" w:cs="宋体"/>
              </w:rPr>
            </w:r>
            <w:r/>
          </w:p>
        </w:tc>
        <w:tc>
          <w:tcPr>
            <w:tcW w:w="1692"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从业人员（X）</w:t>
            </w:r>
            <w:r>
              <w:rPr>
                <w:rFonts w:hint="eastAsia" w:ascii="宋体" w:hAnsi="宋体" w:eastAsia="宋体" w:cs="宋体"/>
              </w:rPr>
            </w:r>
            <w:r/>
          </w:p>
        </w:tc>
        <w:tc>
          <w:tcPr>
            <w:tcW w:w="798"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人</w:t>
            </w:r>
            <w:r>
              <w:rPr>
                <w:rFonts w:hint="eastAsia" w:ascii="宋体" w:hAnsi="宋体" w:eastAsia="宋体" w:cs="宋体"/>
              </w:rPr>
            </w:r>
            <w:r/>
          </w:p>
        </w:tc>
        <w:tc>
          <w:tcPr>
            <w:tcW w:w="2139"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100≤X&lt;300</w:t>
            </w:r>
            <w:r>
              <w:rPr>
                <w:rFonts w:hint="eastAsia" w:ascii="宋体" w:hAnsi="宋体" w:eastAsia="宋体" w:cs="宋体"/>
              </w:rPr>
            </w:r>
            <w:r/>
          </w:p>
        </w:tc>
        <w:tc>
          <w:tcPr>
            <w:tcW w:w="1838"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10≤X&lt;100</w:t>
            </w:r>
            <w:r>
              <w:rPr>
                <w:rFonts w:hint="eastAsia" w:ascii="宋体" w:hAnsi="宋体" w:eastAsia="宋体" w:cs="宋体"/>
              </w:rPr>
            </w:r>
            <w:r/>
          </w:p>
        </w:tc>
        <w:tc>
          <w:tcPr>
            <w:tcW w:w="1211"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X&lt;10</w:t>
            </w:r>
            <w:r>
              <w:rPr>
                <w:rFonts w:hint="eastAsia" w:ascii="宋体" w:hAnsi="宋体" w:eastAsia="宋体" w:cs="宋体"/>
              </w:rPr>
            </w:r>
            <w:r/>
          </w:p>
        </w:tc>
      </w:tr>
      <w:tr>
        <w:trPr>
          <w:cantSplit/>
        </w:trPr>
        <w:tc>
          <w:tcPr>
            <w:tcW w:w="2284" w:type="dxa"/>
            <w:vAlign w:val="center"/>
            <w:vMerge w:val="continue"/>
            <w:textDirection w:val="lrTb"/>
            <w:noWrap w:val="false"/>
          </w:tcPr>
          <w:p>
            <w:pPr>
              <w:pStyle w:val="909"/>
              <w:jc w:val="center"/>
              <w:rPr>
                <w:rFonts w:hint="eastAsia" w:ascii="宋体" w:hAnsi="宋体" w:eastAsia="宋体" w:cs="宋体"/>
              </w:rPr>
            </w:pPr>
            <w:r>
              <w:rPr>
                <w:rFonts w:hint="eastAsia" w:ascii="宋体" w:hAnsi="宋体" w:eastAsia="宋体" w:cs="宋体"/>
              </w:rPr>
            </w:r>
            <w:r/>
          </w:p>
        </w:tc>
        <w:tc>
          <w:tcPr>
            <w:tcW w:w="1692"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营业收入（Y）</w:t>
            </w:r>
            <w:r>
              <w:rPr>
                <w:rFonts w:hint="eastAsia" w:ascii="宋体" w:hAnsi="宋体" w:eastAsia="宋体" w:cs="宋体"/>
              </w:rPr>
            </w:r>
            <w:r/>
          </w:p>
        </w:tc>
        <w:tc>
          <w:tcPr>
            <w:tcW w:w="798"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c>
          <w:tcPr>
            <w:tcW w:w="2139"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2000≤Y&lt;10000</w:t>
            </w:r>
            <w:r>
              <w:rPr>
                <w:rFonts w:hint="eastAsia" w:ascii="宋体" w:hAnsi="宋体" w:eastAsia="宋体" w:cs="宋体"/>
              </w:rPr>
            </w:r>
            <w:r/>
          </w:p>
        </w:tc>
        <w:tc>
          <w:tcPr>
            <w:tcW w:w="1838"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100≤Y&lt;2000</w:t>
            </w:r>
            <w:r>
              <w:rPr>
                <w:rFonts w:hint="eastAsia" w:ascii="宋体" w:hAnsi="宋体" w:eastAsia="宋体" w:cs="宋体"/>
              </w:rPr>
            </w:r>
            <w:r/>
          </w:p>
        </w:tc>
        <w:tc>
          <w:tcPr>
            <w:tcW w:w="1211" w:type="dxa"/>
            <w:vAlign w:val="center"/>
            <w:textDirection w:val="lrTb"/>
            <w:noWrap w:val="false"/>
          </w:tcPr>
          <w:p>
            <w:pPr>
              <w:pStyle w:val="909"/>
              <w:jc w:val="center"/>
              <w:rPr>
                <w:rFonts w:hint="eastAsia" w:ascii="宋体" w:hAnsi="宋体" w:eastAsia="宋体" w:cs="宋体"/>
              </w:rPr>
            </w:pPr>
            <w:r>
              <w:rPr>
                <w:rFonts w:hint="eastAsia" w:ascii="宋体" w:hAnsi="宋体" w:eastAsia="宋体" w:cs="宋体"/>
              </w:rPr>
              <w:t xml:space="preserve">Y&lt;100</w:t>
            </w:r>
            <w:r>
              <w:rPr>
                <w:rFonts w:hint="eastAsia" w:ascii="宋体" w:hAnsi="宋体" w:eastAsia="宋体" w:cs="宋体"/>
              </w:rPr>
            </w:r>
            <w:r/>
          </w:p>
        </w:tc>
      </w:tr>
    </w:tbl>
    <w:p>
      <w:pPr>
        <w:pStyle w:val="1023"/>
        <w:ind w:left="0" w:firstLine="0"/>
        <w:rPr>
          <w:rFonts w:hint="eastAsia" w:ascii="宋体" w:hAnsi="宋体" w:eastAsia="宋体" w:cs="宋体"/>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rPr>
        <w:t xml:space="preserve">说明：大型、中型和小型企业须同时满足所列指标的下限，否则下划一档；微型企业只须满足所列指标中的一项即可</w:t>
      </w:r>
      <w:r>
        <w:rPr>
          <w:rFonts w:hint="eastAsia" w:ascii="宋体" w:hAnsi="宋体" w:eastAsia="宋体" w:cs="宋体"/>
        </w:rPr>
      </w:r>
      <w:r/>
    </w:p>
    <w:p>
      <w:pPr>
        <w:pStyle w:val="909"/>
        <w:spacing w:line="460" w:lineRule="exact"/>
        <w:rPr>
          <w:rFonts w:hint="eastAsia" w:ascii="宋体" w:hAnsi="宋体"/>
          <w:sz w:val="24"/>
          <w:szCs w:val="21"/>
        </w:rPr>
      </w:pPr>
      <w:r>
        <w:rPr>
          <w:rFonts w:hint="eastAsia" w:ascii="宋体" w:hAnsi="宋体"/>
          <w:sz w:val="24"/>
          <w:szCs w:val="21"/>
        </w:rPr>
      </w:r>
      <w:r/>
    </w:p>
    <w:p>
      <w:pPr>
        <w:pStyle w:val="90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9"/>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909"/>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909"/>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909"/>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09"/>
        <w:ind w:firstLine="560"/>
        <w:spacing w:line="588" w:lineRule="exact"/>
        <w:rPr>
          <w:rFonts w:hint="eastAsia" w:ascii="宋体" w:hAnsi="宋体"/>
          <w:sz w:val="28"/>
          <w:szCs w:val="28"/>
        </w:rPr>
      </w:pPr>
      <w:r>
        <w:rPr>
          <w:rFonts w:hint="eastAsia" w:ascii="宋体" w:hAnsi="宋体"/>
          <w:sz w:val="28"/>
          <w:szCs w:val="28"/>
        </w:rPr>
      </w:r>
      <w:r/>
    </w:p>
    <w:p>
      <w:pPr>
        <w:pStyle w:val="909"/>
        <w:ind w:firstLine="560"/>
        <w:spacing w:line="588" w:lineRule="exact"/>
        <w:rPr>
          <w:rFonts w:hint="eastAsia" w:ascii="宋体" w:hAnsi="宋体"/>
          <w:sz w:val="28"/>
          <w:szCs w:val="28"/>
        </w:rPr>
      </w:pPr>
      <w:r>
        <w:rPr>
          <w:rFonts w:hint="eastAsia" w:ascii="宋体" w:hAnsi="宋体"/>
          <w:sz w:val="28"/>
          <w:szCs w:val="28"/>
        </w:rPr>
      </w:r>
      <w:r/>
    </w:p>
    <w:p>
      <w:pPr>
        <w:pStyle w:val="909"/>
        <w:ind w:firstLine="560"/>
        <w:spacing w:line="588" w:lineRule="exact"/>
        <w:rPr>
          <w:rFonts w:hint="eastAsia" w:ascii="宋体" w:hAnsi="宋体"/>
          <w:sz w:val="28"/>
          <w:szCs w:val="28"/>
        </w:rPr>
      </w:pPr>
      <w:r>
        <w:rPr>
          <w:rFonts w:hint="eastAsia" w:ascii="宋体" w:hAnsi="宋体"/>
          <w:sz w:val="28"/>
          <w:szCs w:val="28"/>
        </w:rPr>
      </w:r>
      <w:r/>
    </w:p>
    <w:p>
      <w:pPr>
        <w:pStyle w:val="909"/>
        <w:ind w:firstLine="560"/>
        <w:spacing w:line="588" w:lineRule="exact"/>
        <w:rPr>
          <w:rFonts w:hint="eastAsia" w:ascii="宋体" w:hAnsi="宋体"/>
          <w:sz w:val="28"/>
          <w:szCs w:val="28"/>
        </w:rPr>
      </w:pPr>
      <w:r>
        <w:rPr>
          <w:rFonts w:hint="eastAsia" w:ascii="宋体" w:hAnsi="宋体"/>
          <w:sz w:val="28"/>
          <w:szCs w:val="28"/>
        </w:rPr>
      </w:r>
      <w:r/>
    </w:p>
    <w:p>
      <w:pPr>
        <w:pStyle w:val="909"/>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09"/>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909"/>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09"/>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909"/>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0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9"/>
        <w:ind w:firstLine="240"/>
        <w:jc w:val="center"/>
        <w:spacing w:line="560" w:lineRule="exact"/>
        <w:rPr>
          <w:rFonts w:ascii="宋体" w:hAnsi="宋体"/>
          <w:bCs/>
          <w:sz w:val="24"/>
          <w:szCs w:val="21"/>
        </w:rPr>
      </w:pPr>
      <w:r>
        <w:rPr>
          <w:rFonts w:ascii="宋体" w:hAnsi="宋体"/>
          <w:bCs/>
          <w:sz w:val="24"/>
          <w:szCs w:val="21"/>
        </w:rPr>
      </w:r>
      <w:r/>
    </w:p>
    <w:p>
      <w:pPr>
        <w:pStyle w:val="909"/>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909"/>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909"/>
        <w:ind w:firstLine="495"/>
        <w:spacing w:line="420" w:lineRule="exact"/>
        <w:rPr>
          <w:rFonts w:hint="eastAsia" w:ascii="宋体" w:hAnsi="宋体" w:cs="宋体"/>
          <w:sz w:val="28"/>
          <w:szCs w:val="28"/>
        </w:rPr>
      </w:pPr>
      <w:r>
        <w:rPr>
          <w:rFonts w:hint="eastAsia" w:ascii="宋体" w:hAnsi="宋体" w:cs="宋体"/>
          <w:sz w:val="28"/>
          <w:szCs w:val="28"/>
        </w:rPr>
      </w:r>
      <w:r/>
    </w:p>
    <w:p>
      <w:pPr>
        <w:pStyle w:val="909"/>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909"/>
        <w:ind w:firstLine="495"/>
        <w:spacing w:line="420" w:lineRule="exact"/>
        <w:rPr>
          <w:rFonts w:ascii="宋体" w:hAnsi="宋体" w:cs="宋体"/>
          <w:sz w:val="28"/>
          <w:szCs w:val="28"/>
        </w:rPr>
      </w:pPr>
      <w:r>
        <w:rPr>
          <w:rFonts w:ascii="宋体" w:hAnsi="宋体" w:cs="宋体"/>
          <w:sz w:val="28"/>
          <w:szCs w:val="28"/>
        </w:rPr>
      </w:r>
      <w:r/>
    </w:p>
    <w:p>
      <w:pPr>
        <w:pStyle w:val="909"/>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909"/>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909"/>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09"/>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909"/>
        <w:rPr>
          <w:rFonts w:ascii="Times New Roman" w:hAnsi="Times New Roman" w:eastAsia="方正黑体_GBK"/>
          <w:bCs/>
          <w:sz w:val="32"/>
          <w:szCs w:val="32"/>
          <w:lang w:bidi="ar"/>
        </w:rPr>
      </w:pPr>
      <w:r>
        <w:rPr>
          <w:rFonts w:ascii="黑体" w:hAnsi="黑体" w:eastAsia="黑体"/>
          <w:b/>
          <w:sz w:val="32"/>
          <w:szCs w:val="32"/>
        </w:rPr>
        <w:br w:type="page" w:clear="all"/>
      </w:r>
      <w:r>
        <w:rPr>
          <w:rFonts w:ascii="Times New Roman" w:hAnsi="Times New Roman" w:eastAsia="方正黑体_GBK"/>
          <w:bCs/>
          <w:sz w:val="32"/>
          <w:szCs w:val="32"/>
          <w:lang w:bidi="ar"/>
        </w:rPr>
        <w:t xml:space="preserve">附件12</w:t>
      </w:r>
      <w:r>
        <w:rPr>
          <w:rFonts w:ascii="Times New Roman" w:hAnsi="Times New Roman" w:eastAsia="方正黑体_GBK"/>
          <w:bCs/>
          <w:sz w:val="32"/>
          <w:szCs w:val="32"/>
          <w:lang w:bidi="ar"/>
        </w:rPr>
      </w:r>
      <w:r/>
    </w:p>
    <w:p>
      <w:pPr>
        <w:pStyle w:val="909"/>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909"/>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09"/>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海安市李堡镇人民政府</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09"/>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09"/>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ind w:firstLine="645"/>
        <w:spacing w:line="560" w:lineRule="exact"/>
        <w:rPr>
          <w:rFonts w:ascii="宋体" w:hAnsi="宋体"/>
          <w:color w:val="000000"/>
          <w:sz w:val="24"/>
          <w:szCs w:val="21"/>
        </w:rPr>
      </w:pPr>
      <w:r>
        <w:rPr>
          <w:rFonts w:hint="eastAsia" w:ascii="宋体" w:hAnsi="宋体"/>
          <w:color w:val="000000"/>
          <w:sz w:val="24"/>
          <w:szCs w:val="21"/>
        </w:rPr>
        <w:t xml:space="preserve">备注：本谈判文件中要求加盖CA电子签章的地方，仅需加盖牵头单位的CA电子签章。</w:t>
      </w:r>
      <w:r>
        <w:rPr>
          <w:rFonts w:ascii="宋体" w:hAnsi="宋体"/>
          <w:color w:val="000000"/>
          <w:sz w:val="24"/>
          <w:szCs w:val="21"/>
        </w:rPr>
      </w:r>
      <w:r/>
    </w:p>
    <w:p>
      <w:pPr>
        <w:pStyle w:val="909"/>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909"/>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909"/>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909"/>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909"/>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附件13</w:t>
      </w:r>
      <w:r>
        <w:rPr>
          <w:rFonts w:ascii="Times New Roman" w:hAnsi="Times New Roman" w:eastAsia="方正黑体_GBK"/>
          <w:sz w:val="32"/>
          <w:szCs w:val="32"/>
        </w:rPr>
      </w:r>
      <w:r/>
    </w:p>
    <w:p>
      <w:pPr>
        <w:pStyle w:val="909"/>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0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300" w:lineRule="auto"/>
        <w:rPr>
          <w:rFonts w:hint="eastAsia" w:ascii="仿宋_GB2312" w:eastAsia="仿宋_GB2312"/>
          <w:b/>
          <w:sz w:val="32"/>
          <w:szCs w:val="32"/>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14</w:t>
      </w:r>
      <w:r>
        <w:rPr>
          <w:rFonts w:hint="eastAsia" w:ascii="仿宋_GB2312" w:eastAsia="仿宋_GB2312"/>
          <w:b/>
          <w:sz w:val="32"/>
          <w:szCs w:val="32"/>
        </w:rPr>
      </w:r>
      <w:r/>
    </w:p>
    <w:p>
      <w:pPr>
        <w:pStyle w:val="909"/>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909"/>
        <w:rPr>
          <w:rFonts w:ascii="Times New Roman" w:hAnsi="Times New Roman" w:eastAsia="仿宋_GB2312"/>
          <w:sz w:val="32"/>
        </w:rPr>
      </w:pPr>
      <w:r>
        <w:rPr>
          <w:rFonts w:ascii="Times New Roman" w:hAnsi="Times New Roman" w:eastAsia="仿宋_GB2312"/>
          <w:sz w:val="32"/>
        </w:rPr>
      </w:r>
      <w:r/>
    </w:p>
    <w:p>
      <w:pPr>
        <w:pStyle w:val="909"/>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909"/>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909"/>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909"/>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909"/>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909"/>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rPr>
          <w:rFonts w:hint="eastAsia" w:ascii="宋体" w:hAnsi="宋体"/>
          <w:bCs/>
          <w:color w:val="000000"/>
          <w:sz w:val="24"/>
          <w:szCs w:val="21"/>
        </w:rPr>
      </w:r>
      <w:r/>
    </w:p>
    <w:p>
      <w:pPr>
        <w:pStyle w:val="909"/>
        <w:jc w:val="center"/>
        <w:spacing w:line="560" w:lineRule="exact"/>
      </w:pPr>
      <w:r/>
      <w:r/>
    </w:p>
    <w:p>
      <w:pPr>
        <w:pStyle w:val="909"/>
        <w:ind w:firstLine="720"/>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p>
      <w:pPr>
        <w:pStyle w:val="909"/>
        <w:ind w:firstLine="480"/>
        <w:spacing w:line="440" w:lineRule="exact"/>
        <w:rPr>
          <w:rFonts w:ascii="宋体" w:hAnsi="宋体"/>
          <w:sz w:val="24"/>
          <w:szCs w:val="21"/>
        </w:rPr>
      </w:pPr>
      <w:r>
        <w:rPr>
          <w:rFonts w:ascii="宋体" w:hAnsi="宋体"/>
          <w:sz w:val="24"/>
          <w:szCs w:val="21"/>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１</w:t>
    </w:r>
    <w:r>
      <w:rPr>
        <w:rFonts w:ascii="宋体" w:hAnsi="宋体"/>
      </w:rPr>
      <w:fldChar w:fldCharType="end"/>
    </w:r>
    <w:r>
      <w:rPr>
        <w:rStyle w:val="982"/>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8"/>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1"/>
    <w:link w:val="909"/>
    <w:qFormat/>
    <w:pPr>
      <w:jc w:val="both"/>
      <w:widowControl w:val="off"/>
    </w:pPr>
    <w:rPr>
      <w:sz w:val="21"/>
      <w:szCs w:val="22"/>
      <w:lang w:val="en-US" w:eastAsia="zh-CN" w:bidi="ar-SA"/>
    </w:rPr>
  </w:style>
  <w:style w:type="paragraph" w:styleId="910">
    <w:name w:val="标题 1"/>
    <w:basedOn w:val="909"/>
    <w:next w:val="909"/>
    <w:link w:val="922"/>
    <w:qFormat/>
    <w:pPr>
      <w:jc w:val="center"/>
      <w:keepNext/>
      <w:outlineLvl w:val="0"/>
    </w:pPr>
    <w:rPr>
      <w:rFonts w:ascii="楷体_GB2312" w:hAnsi="Times New Roman" w:eastAsia="楷体_GB2312"/>
      <w:sz w:val="28"/>
      <w:szCs w:val="28"/>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b/>
      <w:bCs/>
      <w:sz w:val="44"/>
      <w:szCs w:val="44"/>
    </w:rPr>
  </w:style>
  <w:style w:type="paragraph" w:styleId="912">
    <w:name w:val="标题 3"/>
    <w:basedOn w:val="909"/>
    <w:next w:val="924"/>
    <w:link w:val="926"/>
    <w:qFormat/>
    <w:pPr>
      <w:keepLines/>
      <w:keepNext/>
      <w:spacing w:before="260" w:after="260" w:line="416" w:lineRule="auto"/>
      <w:outlineLvl w:val="2"/>
    </w:pPr>
    <w:rPr>
      <w:rFonts w:ascii="Times New Roman" w:hAnsi="Times New Roman"/>
      <w:b/>
      <w:bCs/>
      <w:sz w:val="32"/>
      <w:szCs w:val="32"/>
    </w:rPr>
  </w:style>
  <w:style w:type="paragraph" w:styleId="913">
    <w:name w:val="标题 4"/>
    <w:basedOn w:val="909"/>
    <w:next w:val="924"/>
    <w:link w:val="927"/>
    <w:qFormat/>
    <w:pPr>
      <w:keepLines/>
      <w:keepNext/>
      <w:spacing w:before="280" w:after="290" w:line="376" w:lineRule="auto"/>
      <w:outlineLvl w:val="3"/>
    </w:pPr>
    <w:rPr>
      <w:rFonts w:ascii="Arial" w:hAnsi="Arial" w:eastAsia="黑体"/>
      <w:b/>
      <w:bCs/>
      <w:sz w:val="28"/>
      <w:szCs w:val="28"/>
    </w:rPr>
  </w:style>
  <w:style w:type="paragraph" w:styleId="914">
    <w:name w:val="标题 5"/>
    <w:basedOn w:val="909"/>
    <w:next w:val="924"/>
    <w:link w:val="928"/>
    <w:qFormat/>
    <w:pPr>
      <w:keepNext/>
      <w:outlineLvl w:val="4"/>
    </w:pPr>
    <w:rPr>
      <w:rFonts w:ascii="宋体" w:hAnsi="Times New Roman"/>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sz w:val="20"/>
      <w:szCs w:val="21"/>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paragraph" w:styleId="921">
    <w:name w:val="正文（缩进）"/>
    <w:basedOn w:val="909"/>
    <w:next w:val="921"/>
    <w:link w:val="909"/>
    <w:qFormat/>
    <w:pPr>
      <w:ind w:firstLine="480"/>
    </w:pPr>
  </w:style>
  <w:style w:type="character" w:styleId="922">
    <w:name w:val="标题 1 Char"/>
    <w:next w:val="922"/>
    <w:link w:val="910"/>
    <w:rPr>
      <w:rFonts w:ascii="楷体_GB2312" w:hAnsi="Times New Roman" w:eastAsia="楷体_GB2312" w:cs="Times New Roman"/>
      <w:sz w:val="28"/>
      <w:szCs w:val="28"/>
    </w:rPr>
  </w:style>
  <w:style w:type="character" w:styleId="923">
    <w:name w:val="标题 2 Char"/>
    <w:next w:val="923"/>
    <w:link w:val="911"/>
    <w:rPr>
      <w:rFonts w:ascii="Arial" w:hAnsi="Arial" w:eastAsia="幼圆" w:cs="Arial"/>
      <w:b/>
      <w:bCs/>
      <w:sz w:val="44"/>
      <w:szCs w:val="44"/>
    </w:rPr>
  </w:style>
  <w:style w:type="paragraph" w:styleId="924">
    <w:name w:val="正文缩进"/>
    <w:basedOn w:val="909"/>
    <w:next w:val="924"/>
    <w:link w:val="925"/>
    <w:pPr>
      <w:ind w:firstLine="420"/>
    </w:pPr>
    <w:rPr>
      <w:sz w:val="20"/>
      <w:szCs w:val="21"/>
    </w:rPr>
  </w:style>
  <w:style w:type="character" w:styleId="925">
    <w:name w:val="正文缩进 Char"/>
    <w:next w:val="925"/>
    <w:link w:val="924"/>
    <w:rPr>
      <w:szCs w:val="21"/>
    </w:rPr>
  </w:style>
  <w:style w:type="character" w:styleId="926">
    <w:name w:val="标题 3 Char"/>
    <w:next w:val="926"/>
    <w:link w:val="912"/>
    <w:rPr>
      <w:rFonts w:ascii="Times New Roman" w:hAnsi="Times New Roman" w:eastAsia="宋体" w:cs="Times New Roman"/>
      <w:b/>
      <w:bCs/>
      <w:sz w:val="32"/>
      <w:szCs w:val="32"/>
    </w:rPr>
  </w:style>
  <w:style w:type="character" w:styleId="927">
    <w:name w:val="标题 4 Char"/>
    <w:next w:val="927"/>
    <w:link w:val="913"/>
    <w:rPr>
      <w:rFonts w:ascii="Arial" w:hAnsi="Arial" w:eastAsia="黑体" w:cs="Arial"/>
      <w:b/>
      <w:bCs/>
      <w:sz w:val="28"/>
      <w:szCs w:val="28"/>
    </w:rPr>
  </w:style>
  <w:style w:type="character" w:styleId="928">
    <w:name w:val="标题 5 Char"/>
    <w:next w:val="928"/>
    <w:link w:val="914"/>
    <w:rPr>
      <w:rFonts w:ascii="宋体" w:hAnsi="Times New Roman" w:eastAsia="宋体" w:cs="Times New Roman"/>
      <w:color w:val="000000"/>
      <w:sz w:val="28"/>
      <w:szCs w:val="28"/>
    </w:rPr>
  </w:style>
  <w:style w:type="character" w:styleId="929">
    <w:name w:val="标题 6 Char"/>
    <w:next w:val="929"/>
    <w:link w:val="915"/>
    <w:rPr>
      <w:rFonts w:ascii="Arial" w:hAnsi="Arial" w:eastAsia="黑体" w:cs="Times New Roman"/>
      <w:b/>
      <w:bCs/>
      <w:sz w:val="24"/>
      <w:szCs w:val="24"/>
    </w:rPr>
  </w:style>
  <w:style w:type="character" w:styleId="930">
    <w:name w:val="标题 7 Char"/>
    <w:next w:val="930"/>
    <w:link w:val="916"/>
    <w:rPr>
      <w:rFonts w:ascii="Times New Roman" w:hAnsi="Times New Roman" w:eastAsia="宋体" w:cs="Times New Roman"/>
      <w:b/>
      <w:bCs/>
      <w:sz w:val="24"/>
      <w:szCs w:val="24"/>
    </w:rPr>
  </w:style>
  <w:style w:type="character" w:styleId="931">
    <w:name w:val="标题 8 Char"/>
    <w:next w:val="931"/>
    <w:link w:val="917"/>
    <w:rPr>
      <w:rFonts w:ascii="Arial" w:hAnsi="Arial" w:eastAsia="黑体" w:cs="Times New Roman"/>
      <w:sz w:val="24"/>
      <w:szCs w:val="24"/>
    </w:rPr>
  </w:style>
  <w:style w:type="character" w:styleId="932">
    <w:name w:val="标题 9 Char"/>
    <w:next w:val="932"/>
    <w:link w:val="918"/>
    <w:rPr>
      <w:rFonts w:ascii="Arial" w:hAnsi="Arial" w:eastAsia="黑体" w:cs="Times New Roman"/>
      <w:szCs w:val="21"/>
    </w:rPr>
  </w:style>
  <w:style w:type="paragraph" w:styleId="933">
    <w:name w:val="列表 3"/>
    <w:basedOn w:val="909"/>
    <w:next w:val="933"/>
    <w:link w:val="909"/>
    <w:pPr>
      <w:ind w:left="100" w:hanging="200"/>
    </w:pPr>
    <w:rPr>
      <w:rFonts w:ascii="Times New Roman" w:hAnsi="Times New Roman" w:eastAsia="宋体" w:cs="Times New Roman"/>
      <w:szCs w:val="21"/>
    </w:rPr>
  </w:style>
  <w:style w:type="paragraph" w:styleId="934">
    <w:name w:val="目录 7"/>
    <w:basedOn w:val="909"/>
    <w:next w:val="909"/>
    <w:link w:val="909"/>
    <w:semiHidden/>
    <w:pPr>
      <w:ind w:left="1260"/>
      <w:jc w:val="left"/>
    </w:pPr>
    <w:rPr>
      <w:rFonts w:ascii="Times New Roman" w:hAnsi="Times New Roman" w:eastAsia="宋体" w:cs="Times New Roman"/>
      <w:szCs w:val="21"/>
    </w:rPr>
  </w:style>
  <w:style w:type="paragraph" w:styleId="935">
    <w:name w:val="文档结构图"/>
    <w:basedOn w:val="909"/>
    <w:next w:val="935"/>
    <w:link w:val="936"/>
    <w:semiHidden/>
    <w:pPr>
      <w:shd w:val="clear" w:color="auto" w:fill="000080"/>
    </w:pPr>
    <w:rPr>
      <w:rFonts w:ascii="Times New Roman" w:hAnsi="Times New Roman"/>
      <w:sz w:val="20"/>
      <w:szCs w:val="21"/>
    </w:rPr>
  </w:style>
  <w:style w:type="character" w:styleId="936">
    <w:name w:val="文档结构图 Char"/>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unhideWhenUsed/>
    <w:pPr>
      <w:jc w:val="left"/>
    </w:pPr>
  </w:style>
  <w:style w:type="character" w:styleId="938">
    <w:name w:val="批注文字 Char"/>
    <w:basedOn w:val="919"/>
    <w:next w:val="938"/>
    <w:link w:val="937"/>
    <w:uiPriority w:val="99"/>
    <w:semiHidden/>
  </w:style>
  <w:style w:type="paragraph" w:styleId="939">
    <w:name w:val="正文文本 3"/>
    <w:basedOn w:val="909"/>
    <w:next w:val="939"/>
    <w:link w:val="940"/>
    <w:rPr>
      <w:rFonts w:ascii="仿宋_GB2312" w:hAnsi="Arial" w:eastAsia="仿宋_GB2312"/>
      <w:sz w:val="32"/>
      <w:szCs w:val="32"/>
    </w:rPr>
  </w:style>
  <w:style w:type="character" w:styleId="940">
    <w:name w:val="正文文本 3 Char"/>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rPr>
  </w:style>
  <w:style w:type="character" w:styleId="942">
    <w:name w:val="正文文本 Char"/>
    <w:next w:val="942"/>
    <w:link w:val="941"/>
    <w:rPr>
      <w:rFonts w:ascii="楷体_GB2312" w:hAnsi="Arial" w:eastAsia="楷体_GB2312" w:cs="Times New Roman"/>
      <w:sz w:val="28"/>
      <w:szCs w:val="28"/>
    </w:rPr>
  </w:style>
  <w:style w:type="paragraph" w:styleId="943">
    <w:name w:val="正文文本缩进"/>
    <w:basedOn w:val="909"/>
    <w:next w:val="943"/>
    <w:link w:val="944"/>
    <w:unhideWhenUsed/>
    <w:pPr>
      <w:ind w:left="420"/>
      <w:spacing w:after="120"/>
    </w:pPr>
  </w:style>
  <w:style w:type="character" w:styleId="944">
    <w:name w:val="正文文本缩进 Char"/>
    <w:basedOn w:val="919"/>
    <w:next w:val="944"/>
    <w:link w:val="943"/>
    <w:uiPriority w:val="99"/>
    <w:semiHidden/>
  </w:style>
  <w:style w:type="paragraph" w:styleId="945">
    <w:name w:val="列表 2"/>
    <w:basedOn w:val="909"/>
    <w:next w:val="945"/>
    <w:link w:val="909"/>
    <w:pPr>
      <w:ind w:left="100" w:hanging="200"/>
    </w:pPr>
    <w:rPr>
      <w:rFonts w:ascii="Times New Roman" w:hAnsi="Times New Roman" w:eastAsia="宋体" w:cs="Times New Roman"/>
      <w:szCs w:val="21"/>
    </w:rPr>
  </w:style>
  <w:style w:type="paragraph" w:styleId="946">
    <w:name w:val="目录 5"/>
    <w:basedOn w:val="909"/>
    <w:next w:val="909"/>
    <w:link w:val="909"/>
    <w:semiHidden/>
    <w:pPr>
      <w:ind w:left="840"/>
      <w:jc w:val="left"/>
    </w:pPr>
    <w:rPr>
      <w:rFonts w:ascii="Times New Roman" w:hAnsi="Times New Roman" w:eastAsia="宋体" w:cs="Times New Roman"/>
      <w:szCs w:val="21"/>
    </w:rPr>
  </w:style>
  <w:style w:type="paragraph" w:styleId="947">
    <w:name w:val="目录 3"/>
    <w:basedOn w:val="909"/>
    <w:next w:val="909"/>
    <w:link w:val="909"/>
    <w:semiHidden/>
    <w:pPr>
      <w:ind w:left="420"/>
      <w:jc w:val="left"/>
    </w:pPr>
    <w:rPr>
      <w:rFonts w:ascii="Times New Roman" w:hAnsi="Times New Roman" w:eastAsia="宋体" w:cs="Times New Roman"/>
      <w:i/>
      <w:iCs/>
      <w:szCs w:val="24"/>
    </w:rPr>
  </w:style>
  <w:style w:type="paragraph" w:styleId="948">
    <w:name w:val="纯文本"/>
    <w:basedOn w:val="909"/>
    <w:next w:val="948"/>
    <w:link w:val="949"/>
    <w:rPr>
      <w:rFonts w:ascii="宋体" w:hAnsi="Courier New"/>
      <w:sz w:val="20"/>
      <w:szCs w:val="21"/>
    </w:rPr>
  </w:style>
  <w:style w:type="character" w:styleId="949">
    <w:name w:val="纯文本 Char"/>
    <w:next w:val="949"/>
    <w:link w:val="948"/>
    <w:rPr>
      <w:rFonts w:ascii="宋体" w:hAnsi="Courier New" w:eastAsia="宋体" w:cs="Courier New"/>
      <w:szCs w:val="21"/>
    </w:rPr>
  </w:style>
  <w:style w:type="paragraph" w:styleId="950">
    <w:name w:val="目录 8"/>
    <w:basedOn w:val="909"/>
    <w:next w:val="909"/>
    <w:link w:val="909"/>
    <w:semiHidden/>
    <w:pPr>
      <w:ind w:left="1470"/>
      <w:jc w:val="left"/>
    </w:pPr>
    <w:rPr>
      <w:rFonts w:ascii="Times New Roman" w:hAnsi="Times New Roman" w:eastAsia="宋体" w:cs="Times New Roman"/>
      <w:szCs w:val="21"/>
    </w:rPr>
  </w:style>
  <w:style w:type="paragraph" w:styleId="951">
    <w:name w:val="日期"/>
    <w:basedOn w:val="909"/>
    <w:next w:val="909"/>
    <w:link w:val="952"/>
    <w:rPr>
      <w:rFonts w:ascii="Times New Roman" w:hAnsi="Times New Roman"/>
      <w:sz w:val="24"/>
      <w:szCs w:val="24"/>
    </w:rPr>
  </w:style>
  <w:style w:type="character" w:styleId="952">
    <w:name w:val="日期 Char"/>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sz w:val="32"/>
      <w:szCs w:val="32"/>
    </w:rPr>
  </w:style>
  <w:style w:type="character" w:styleId="954">
    <w:name w:val="正文文本缩进 2 Char"/>
    <w:next w:val="954"/>
    <w:link w:val="953"/>
    <w:rPr>
      <w:rFonts w:ascii="Arial" w:hAnsi="Arial" w:eastAsia="仿宋_GB2312" w:cs="Arial"/>
      <w:sz w:val="32"/>
      <w:szCs w:val="32"/>
    </w:rPr>
  </w:style>
  <w:style w:type="paragraph" w:styleId="955">
    <w:name w:val="批注框文本"/>
    <w:basedOn w:val="909"/>
    <w:next w:val="955"/>
    <w:link w:val="956"/>
    <w:semiHidden/>
    <w:rPr>
      <w:rFonts w:ascii="Times New Roman" w:hAnsi="Times New Roman"/>
      <w:sz w:val="18"/>
      <w:szCs w:val="18"/>
    </w:rPr>
  </w:style>
  <w:style w:type="character" w:styleId="956">
    <w:name w:val="批注框文本 Char"/>
    <w:next w:val="956"/>
    <w:link w:val="955"/>
    <w:semiHidden/>
    <w:rPr>
      <w:rFonts w:ascii="Times New Roman" w:hAnsi="Times New Roman" w:eastAsia="宋体" w:cs="Times New Roman"/>
      <w:sz w:val="18"/>
      <w:szCs w:val="18"/>
    </w:rPr>
  </w:style>
  <w:style w:type="paragraph" w:styleId="957">
    <w:name w:val="页脚"/>
    <w:basedOn w:val="909"/>
    <w:next w:val="957"/>
    <w:link w:val="958"/>
    <w:pPr>
      <w:jc w:val="left"/>
      <w:tabs>
        <w:tab w:val="center" w:pos="4153" w:leader="none"/>
        <w:tab w:val="right" w:pos="8306" w:leader="none"/>
      </w:tabs>
    </w:pPr>
    <w:rPr>
      <w:rFonts w:ascii="Times New Roman" w:hAnsi="Times New Roman"/>
      <w:sz w:val="18"/>
      <w:szCs w:val="18"/>
    </w:rPr>
  </w:style>
  <w:style w:type="character" w:styleId="958">
    <w:name w:val="页脚 Char"/>
    <w:next w:val="958"/>
    <w:link w:val="957"/>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0">
    <w:name w:val="页眉 Char"/>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目录 4"/>
    <w:basedOn w:val="909"/>
    <w:next w:val="909"/>
    <w:link w:val="909"/>
    <w:semiHidden/>
    <w:pPr>
      <w:ind w:left="630"/>
      <w:jc w:val="left"/>
    </w:pPr>
    <w:rPr>
      <w:rFonts w:ascii="Times New Roman" w:hAnsi="Times New Roman" w:eastAsia="宋体" w:cs="Times New Roman"/>
      <w:szCs w:val="21"/>
    </w:rPr>
  </w:style>
  <w:style w:type="paragraph" w:styleId="963">
    <w:name w:val="列表"/>
    <w:basedOn w:val="909"/>
    <w:next w:val="963"/>
    <w:link w:val="909"/>
    <w:pPr>
      <w:ind w:left="200" w:hanging="200"/>
    </w:pPr>
    <w:rPr>
      <w:rFonts w:ascii="Times New Roman" w:hAnsi="Times New Roman" w:eastAsia="宋体" w:cs="Times New Roman"/>
      <w:szCs w:val="21"/>
    </w:rPr>
  </w:style>
  <w:style w:type="paragraph" w:styleId="964">
    <w:name w:val="目录 6"/>
    <w:basedOn w:val="909"/>
    <w:next w:val="909"/>
    <w:link w:val="909"/>
    <w:semiHidden/>
    <w:pPr>
      <w:ind w:left="1050"/>
      <w:jc w:val="left"/>
    </w:pPr>
    <w:rPr>
      <w:rFonts w:ascii="Times New Roman" w:hAnsi="Times New Roman" w:eastAsia="宋体" w:cs="Times New Roman"/>
      <w:szCs w:val="21"/>
    </w:rPr>
  </w:style>
  <w:style w:type="paragraph" w:styleId="965">
    <w:name w:val="正文文本缩进 3"/>
    <w:basedOn w:val="909"/>
    <w:next w:val="965"/>
    <w:link w:val="966"/>
    <w:pPr>
      <w:ind w:left="645" w:firstLine="645"/>
    </w:pPr>
    <w:rPr>
      <w:rFonts w:ascii="Arial" w:hAnsi="Arial" w:eastAsia="仿宋_GB2312"/>
      <w:color w:val="ffff00"/>
      <w:sz w:val="32"/>
      <w:szCs w:val="32"/>
    </w:rPr>
  </w:style>
  <w:style w:type="character" w:styleId="966">
    <w:name w:val="正文文本缩进 3 Char"/>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rPr>
      <w:rFonts w:ascii="Times New Roman" w:hAnsi="Times New Roman" w:eastAsia="宋体" w:cs="Times New Roman"/>
      <w:szCs w:val="21"/>
    </w:rPr>
  </w:style>
  <w:style w:type="paragraph" w:styleId="968">
    <w:name w:val="目录 2"/>
    <w:basedOn w:val="909"/>
    <w:next w:val="909"/>
    <w:link w:val="909"/>
    <w:semiHidden/>
    <w:pPr>
      <w:ind w:left="210"/>
      <w:jc w:val="left"/>
    </w:pPr>
    <w:rPr>
      <w:rFonts w:ascii="Times New Roman" w:hAnsi="Times New Roman" w:eastAsia="宋体" w:cs="Times New Roman"/>
      <w:smallCaps/>
      <w:szCs w:val="24"/>
    </w:rPr>
  </w:style>
  <w:style w:type="paragraph" w:styleId="969">
    <w:name w:val="目录 9"/>
    <w:basedOn w:val="909"/>
    <w:next w:val="909"/>
    <w:link w:val="909"/>
    <w:semiHidden/>
    <w:pPr>
      <w:ind w:left="1680"/>
      <w:jc w:val="left"/>
    </w:pPr>
    <w:rPr>
      <w:rFonts w:ascii="Times New Roman" w:hAnsi="Times New Roman" w:eastAsia="宋体" w:cs="Times New Roman"/>
      <w:szCs w:val="21"/>
    </w:rPr>
  </w:style>
  <w:style w:type="paragraph" w:styleId="970">
    <w:name w:val="正文文本 2"/>
    <w:basedOn w:val="909"/>
    <w:next w:val="970"/>
    <w:link w:val="971"/>
    <w:pPr>
      <w:jc w:val="center"/>
      <w:widowControl/>
    </w:pPr>
    <w:rPr>
      <w:rFonts w:ascii="楷体_GB2312" w:hAnsi="Times New Roman" w:eastAsia="楷体_GB2312"/>
      <w:sz w:val="28"/>
      <w:szCs w:val="28"/>
    </w:rPr>
  </w:style>
  <w:style w:type="character" w:styleId="971">
    <w:name w:val="正文文本 2 Char"/>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9"/>
    <w:next w:val="909"/>
    <w:link w:val="909"/>
    <w:semiHidden/>
    <w:pPr>
      <w:spacing w:line="240" w:lineRule="atLeast"/>
    </w:pPr>
    <w:rPr>
      <w:rFonts w:ascii="Times New Roman" w:hAnsi="Times New Roman" w:eastAsia="宋体" w:cs="Times New Roman"/>
      <w:b/>
      <w:bCs/>
      <w:szCs w:val="21"/>
    </w:rPr>
  </w:style>
  <w:style w:type="paragraph" w:styleId="974">
    <w:name w:val="批注主题"/>
    <w:basedOn w:val="937"/>
    <w:next w:val="937"/>
    <w:link w:val="975"/>
    <w:semiHidden/>
    <w:rPr>
      <w:rFonts w:ascii="Times New Roman" w:hAnsi="Times New Roman"/>
      <w:b/>
      <w:bCs/>
      <w:sz w:val="20"/>
      <w:szCs w:val="21"/>
    </w:rPr>
  </w:style>
  <w:style w:type="character" w:styleId="975">
    <w:name w:val="批注主题 Char"/>
    <w:next w:val="975"/>
    <w:link w:val="974"/>
    <w:semiHidden/>
    <w:rPr>
      <w:rFonts w:ascii="Times New Roman" w:hAnsi="Times New Roman" w:eastAsia="宋体" w:cs="Times New Roman"/>
      <w:b/>
      <w:bCs/>
      <w:szCs w:val="21"/>
    </w:rPr>
  </w:style>
  <w:style w:type="paragraph" w:styleId="976">
    <w:name w:val="正文首行缩进"/>
    <w:basedOn w:val="909"/>
    <w:next w:val="976"/>
    <w:link w:val="977"/>
    <w:pPr>
      <w:ind w:firstLine="200"/>
      <w:spacing w:line="360" w:lineRule="auto"/>
    </w:pPr>
    <w:rPr>
      <w:rFonts w:ascii="仿宋_GB2312" w:hAnsi="Times New Roman" w:eastAsia="仿宋_GB2312"/>
      <w:sz w:val="30"/>
      <w:szCs w:val="30"/>
    </w:rPr>
  </w:style>
  <w:style w:type="character" w:styleId="977">
    <w:name w:val="正文首行缩进 Char"/>
    <w:next w:val="977"/>
    <w:link w:val="976"/>
    <w:rPr>
      <w:rFonts w:ascii="仿宋_GB2312" w:hAnsi="Times New Roman" w:eastAsia="仿宋_GB2312" w:cs="Times New Roman"/>
      <w:sz w:val="30"/>
      <w:szCs w:val="30"/>
    </w:rPr>
  </w:style>
  <w:style w:type="paragraph" w:styleId="978">
    <w:name w:val="正文首行缩进 2"/>
    <w:basedOn w:val="943"/>
    <w:next w:val="978"/>
    <w:link w:val="979"/>
    <w:pPr>
      <w:ind w:left="0" w:firstLine="420"/>
      <w:spacing w:after="0" w:line="360" w:lineRule="auto"/>
    </w:pPr>
    <w:rPr>
      <w:rFonts w:ascii="宋体" w:hAnsi="宋体"/>
      <w:sz w:val="20"/>
      <w:szCs w:val="20"/>
    </w:rPr>
  </w:style>
  <w:style w:type="character" w:styleId="979">
    <w:name w:val="正文首行缩进 2 Char"/>
    <w:next w:val="979"/>
    <w:link w:val="978"/>
    <w:rPr>
      <w:rFonts w:ascii="宋体" w:hAnsi="宋体" w:eastAsia="宋体" w:cs="Times New Roman"/>
      <w:szCs w:val="20"/>
    </w:rPr>
  </w:style>
  <w:style w:type="table" w:styleId="980">
    <w:name w:val="网格型"/>
    <w:basedOn w:val="920"/>
    <w:next w:val="980"/>
    <w:link w:val="909"/>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已访问的超链接"/>
    <w:next w:val="983"/>
    <w:link w:val="909"/>
    <w:rPr>
      <w:color w:val="800080"/>
      <w:u w:val="single"/>
    </w:rPr>
  </w:style>
  <w:style w:type="character" w:styleId="984">
    <w:name w:val="超链接"/>
    <w:next w:val="984"/>
    <w:link w:val="909"/>
    <w:rPr>
      <w:color w:val="0000ff"/>
      <w:u w:val="single"/>
    </w:rPr>
  </w:style>
  <w:style w:type="character" w:styleId="985">
    <w:name w:val="批注引用"/>
    <w:next w:val="985"/>
    <w:link w:val="909"/>
    <w:semiHidden/>
    <w:rPr>
      <w:sz w:val="21"/>
      <w:szCs w:val="21"/>
    </w:rPr>
  </w:style>
  <w:style w:type="character" w:styleId="986">
    <w:name w:val="font5 Char"/>
    <w:next w:val="986"/>
    <w:link w:val="909"/>
    <w:rPr>
      <w:rFonts w:ascii="宋体" w:hAnsi="宋体" w:eastAsia="宋体"/>
      <w:sz w:val="28"/>
      <w:szCs w:val="28"/>
      <w:lang w:val="en-US" w:eastAsia="zh-CN" w:bidi="ar-SA"/>
    </w:rPr>
  </w:style>
  <w:style w:type="character" w:styleId="987">
    <w:name w:val="二级目录 Char"/>
    <w:next w:val="987"/>
    <w:link w:val="988"/>
    <w:rPr>
      <w:b/>
      <w:sz w:val="30"/>
      <w:szCs w:val="28"/>
      <w:lang w:val="en-US" w:eastAsia="zh-CN" w:bidi="ar-SA"/>
    </w:rPr>
  </w:style>
  <w:style w:type="paragraph" w:styleId="988">
    <w:name w:val="二级目录"/>
    <w:next w:val="909"/>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9"/>
    <w:next w:val="990"/>
    <w:link w:val="989"/>
    <w:qFormat/>
    <w:pPr>
      <w:contextualSpacing/>
      <w:ind w:left="720"/>
      <w:jc w:val="left"/>
      <w:widowControl/>
    </w:pPr>
    <w:rPr>
      <w:sz w:val="24"/>
      <w:szCs w:val="24"/>
      <w:lang w:eastAsia="en-US" w:bidi="en-US"/>
    </w:rPr>
  </w:style>
  <w:style w:type="paragraph" w:styleId="991">
    <w:name w:val="Body Text(ch)"/>
    <w:basedOn w:val="909"/>
    <w:next w:val="941"/>
    <w:link w:val="909"/>
    <w:pPr>
      <w:spacing w:after="120"/>
    </w:pPr>
    <w:rPr>
      <w:rFonts w:ascii="宋体" w:hAnsi="Arial" w:eastAsia="宋体" w:cs="Times New Roman"/>
      <w:bCs/>
      <w:iCs/>
      <w:szCs w:val="24"/>
    </w:rPr>
  </w:style>
  <w:style w:type="paragraph" w:styleId="992">
    <w:name w:val="xl27"/>
    <w:basedOn w:val="909"/>
    <w:next w:val="992"/>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6"/>
    <w:basedOn w:val="909"/>
    <w:next w:val="99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Char"/>
    <w:basedOn w:val="909"/>
    <w:next w:val="994"/>
    <w:link w:val="909"/>
    <w:pPr>
      <w:ind w:firstLine="200"/>
      <w:tabs>
        <w:tab w:val="left" w:pos="360" w:leader="none"/>
      </w:tabs>
    </w:pPr>
    <w:rPr>
      <w:rFonts w:ascii="Times New Roman" w:hAnsi="Times New Roman" w:eastAsia="宋体" w:cs="Times New Roman"/>
      <w:sz w:val="28"/>
      <w:szCs w:val="30"/>
    </w:rPr>
  </w:style>
  <w:style w:type="paragraph" w:styleId="995">
    <w:name w:val=" Char"/>
    <w:basedOn w:val="935"/>
    <w:next w:val="995"/>
    <w:link w:val="909"/>
    <w:rPr>
      <w:rFonts w:ascii="Tahoma" w:hAnsi="Tahoma"/>
      <w:sz w:val="24"/>
      <w:szCs w:val="24"/>
    </w:rPr>
  </w:style>
  <w:style w:type="paragraph" w:styleId="996">
    <w:name w:val="普通正文"/>
    <w:basedOn w:val="909"/>
    <w:next w:val="996"/>
    <w:link w:val="909"/>
    <w:pPr>
      <w:ind w:firstLine="480"/>
      <w:jc w:val="left"/>
      <w:spacing w:before="120" w:after="120" w:line="360" w:lineRule="auto"/>
    </w:pPr>
    <w:rPr>
      <w:rFonts w:ascii="Arial" w:hAnsi="Arial" w:eastAsia="宋体" w:cs="Times New Roman"/>
      <w:sz w:val="24"/>
      <w:szCs w:val="24"/>
    </w:rPr>
  </w:style>
  <w:style w:type="paragraph" w:styleId="997">
    <w:name w:val="table_lines"/>
    <w:basedOn w:val="909"/>
    <w:next w:val="997"/>
    <w:link w:val="909"/>
    <w:pPr>
      <w:jc w:val="left"/>
      <w:widowControl/>
    </w:pPr>
    <w:rPr>
      <w:rFonts w:ascii="Times New Roman" w:hAnsi="Times New Roman" w:eastAsia="宋体" w:cs="Times New Roman"/>
      <w:sz w:val="20"/>
      <w:szCs w:val="20"/>
      <w:lang w:val="de-DE" w:eastAsia="de-DE"/>
    </w:rPr>
  </w:style>
  <w:style w:type="paragraph" w:styleId="998">
    <w:name w:val="附录1"/>
    <w:next w:val="998"/>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9">
    <w:name w:val="font7"/>
    <w:basedOn w:val="909"/>
    <w:next w:val="999"/>
    <w:link w:val="909"/>
    <w:pPr>
      <w:jc w:val="left"/>
      <w:spacing w:before="100" w:beforeAutospacing="1" w:after="100" w:afterAutospacing="1"/>
      <w:widowControl/>
    </w:pPr>
    <w:rPr>
      <w:rFonts w:hint="eastAsia" w:ascii="宋体" w:hAnsi="宋体" w:eastAsia="宋体" w:cs="Times New Roman"/>
      <w:sz w:val="18"/>
      <w:szCs w:val="18"/>
    </w:rPr>
  </w:style>
  <w:style w:type="paragraph" w:styleId="1000">
    <w:name w:val=" Char Char Char Char"/>
    <w:basedOn w:val="935"/>
    <w:next w:val="1000"/>
    <w:link w:val="909"/>
    <w:pPr>
      <w:spacing w:line="360" w:lineRule="auto"/>
    </w:pPr>
    <w:rPr>
      <w:rFonts w:ascii="Tahoma" w:hAnsi="Tahoma"/>
      <w:sz w:val="24"/>
      <w:szCs w:val="24"/>
    </w:rPr>
  </w:style>
  <w:style w:type="paragraph" w:styleId="1001">
    <w:name w:val="列出段落"/>
    <w:basedOn w:val="909"/>
    <w:next w:val="1001"/>
    <w:link w:val="909"/>
    <w:qFormat/>
    <w:pPr>
      <w:contextualSpacing/>
      <w:ind w:left="720"/>
      <w:jc w:val="left"/>
      <w:widowControl/>
    </w:pPr>
    <w:rPr>
      <w:rFonts w:ascii="Calibri" w:hAnsi="Calibri" w:eastAsia="宋体" w:cs="Times New Roman"/>
      <w:sz w:val="24"/>
      <w:szCs w:val="24"/>
      <w:lang w:eastAsia="en-US" w:bidi="en-US"/>
    </w:rPr>
  </w:style>
  <w:style w:type="paragraph" w:styleId="1002">
    <w:name w:val="4"/>
    <w:basedOn w:val="909"/>
    <w:next w:val="965"/>
    <w:link w:val="909"/>
    <w:pPr>
      <w:ind w:firstLine="420"/>
      <w:spacing w:line="360" w:lineRule="auto"/>
    </w:pPr>
    <w:rPr>
      <w:rFonts w:ascii="Times New Roman" w:hAnsi="Times New Roman" w:eastAsia="宋体" w:cs="Times New Roman"/>
      <w:color w:val="ff0000"/>
      <w:sz w:val="24"/>
      <w:szCs w:val="24"/>
    </w:rPr>
  </w:style>
  <w:style w:type="paragraph" w:styleId="1003">
    <w:name w:val="普通 (Web)"/>
    <w:basedOn w:val="909"/>
    <w:next w:val="1003"/>
    <w:link w:val="909"/>
    <w:pPr>
      <w:jc w:val="left"/>
      <w:spacing w:before="100" w:beforeAutospacing="1" w:after="100" w:afterAutospacing="1"/>
      <w:widowControl/>
    </w:pPr>
    <w:rPr>
      <w:rFonts w:ascii="宋体" w:hAnsi="宋体" w:eastAsia="宋体" w:cs="Times New Roman"/>
      <w:sz w:val="24"/>
      <w:szCs w:val="24"/>
    </w:rPr>
  </w:style>
  <w:style w:type="paragraph" w:styleId="1004">
    <w:name w:val=" Char Char Char Char Char Char Char Char Char Char"/>
    <w:basedOn w:val="909"/>
    <w:next w:val="1004"/>
    <w:link w:val="909"/>
    <w:pPr>
      <w:spacing w:line="360" w:lineRule="auto"/>
    </w:pPr>
    <w:rPr>
      <w:rFonts w:ascii="Times New Roman" w:hAnsi="Times New Roman" w:eastAsia="宋体" w:cs="Times New Roman"/>
      <w:sz w:val="24"/>
      <w:szCs w:val="20"/>
    </w:rPr>
  </w:style>
  <w:style w:type="paragraph" w:styleId="1005">
    <w:name w:val="样式1"/>
    <w:basedOn w:val="909"/>
    <w:next w:val="1005"/>
    <w:link w:val="909"/>
    <w:pPr>
      <w:numPr>
        <w:ilvl w:val="0"/>
        <w:numId w:val="3"/>
      </w:numPr>
      <w:tabs>
        <w:tab w:val="left" w:pos="709" w:leader="none"/>
      </w:tabs>
    </w:pPr>
    <w:rPr>
      <w:rFonts w:ascii="宋体" w:hAnsi="宋体" w:eastAsia="宋体" w:cs="Times New Roman"/>
      <w:szCs w:val="21"/>
    </w:rPr>
  </w:style>
  <w:style w:type="paragraph" w:styleId="1006">
    <w:name w:val="font6"/>
    <w:basedOn w:val="909"/>
    <w:next w:val="1006"/>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name w:val="xl25"/>
    <w:basedOn w:val="909"/>
    <w:next w:val="1007"/>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0">
    <w:name w:val="xl24"/>
    <w:basedOn w:val="909"/>
    <w:next w:val="1010"/>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9"/>
    <w:basedOn w:val="909"/>
    <w:next w:val="1011"/>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name w:val="Char Char Char Char Char Char Char Char"/>
    <w:basedOn w:val="909"/>
    <w:next w:val="1012"/>
    <w:link w:val="909"/>
    <w:pPr>
      <w:jc w:val="left"/>
      <w:spacing w:after="160" w:line="240" w:lineRule="exact"/>
      <w:widowControl/>
    </w:pPr>
    <w:rPr>
      <w:rFonts w:ascii="Verdana" w:hAnsi="Verdana" w:eastAsia="宋体" w:cs="Times New Roman"/>
      <w:sz w:val="20"/>
      <w:szCs w:val="20"/>
      <w:lang w:eastAsia="en-US"/>
    </w:rPr>
  </w:style>
  <w:style w:type="paragraph" w:styleId="1013">
    <w:name w:val="xl28"/>
    <w:basedOn w:val="909"/>
    <w:next w:val="1013"/>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name w:val=" Char Char Char Char Char Char Char Char"/>
    <w:basedOn w:val="909"/>
    <w:next w:val="1014"/>
    <w:link w:val="909"/>
    <w:pPr>
      <w:jc w:val="left"/>
      <w:spacing w:after="160" w:line="240" w:lineRule="exact"/>
      <w:widowControl/>
    </w:pPr>
    <w:rPr>
      <w:rFonts w:ascii="Verdana" w:hAnsi="Verdana" w:eastAsia="宋体" w:cs="Times New Roman"/>
      <w:sz w:val="20"/>
      <w:szCs w:val="20"/>
      <w:lang w:eastAsia="en-US"/>
    </w:rPr>
  </w:style>
  <w:style w:type="paragraph" w:styleId="1015">
    <w:name w:val="xl30"/>
    <w:basedOn w:val="909"/>
    <w:next w:val="1015"/>
    <w:link w:val="909"/>
    <w:pPr>
      <w:jc w:val="center"/>
      <w:spacing w:before="100" w:beforeAutospacing="1" w:after="100" w:afterAutospacing="1"/>
      <w:widowControl/>
    </w:pPr>
    <w:rPr>
      <w:rFonts w:ascii="宋体" w:hAnsi="宋体" w:eastAsia="宋体" w:cs="Times New Roman"/>
      <w:b/>
      <w:bCs/>
      <w:sz w:val="36"/>
      <w:szCs w:val="36"/>
    </w:rPr>
  </w:style>
  <w:style w:type="paragraph" w:styleId="1016">
    <w:name w:val="Char Char Char Char"/>
    <w:basedOn w:val="935"/>
    <w:next w:val="1016"/>
    <w:link w:val="909"/>
    <w:pPr>
      <w:spacing w:line="360" w:lineRule="auto"/>
    </w:pPr>
    <w:rPr>
      <w:rFonts w:ascii="Tahoma" w:hAnsi="Tahoma"/>
      <w:sz w:val="24"/>
      <w:szCs w:val="24"/>
    </w:rPr>
  </w:style>
  <w:style w:type="paragraph" w:styleId="1017">
    <w:name w:val="table_1stline"/>
    <w:basedOn w:val="909"/>
    <w:next w:val="1017"/>
    <w:link w:val="909"/>
    <w:pPr>
      <w:jc w:val="left"/>
      <w:spacing w:before="120"/>
      <w:widowControl/>
    </w:pPr>
    <w:rPr>
      <w:rFonts w:ascii="Times New Roman" w:hAnsi="Times New Roman" w:eastAsia="宋体" w:cs="Times New Roman"/>
      <w:bCs/>
      <w:sz w:val="20"/>
      <w:szCs w:val="20"/>
      <w:lang w:val="de-DE" w:eastAsia="de-DE"/>
    </w:rPr>
  </w:style>
  <w:style w:type="paragraph" w:styleId="1018">
    <w:name w:val="font5"/>
    <w:basedOn w:val="909"/>
    <w:next w:val="1018"/>
    <w:link w:val="909"/>
    <w:pPr>
      <w:jc w:val="left"/>
      <w:spacing w:before="100" w:beforeAutospacing="1" w:after="100" w:afterAutospacing="1"/>
      <w:widowControl/>
    </w:pPr>
    <w:rPr>
      <w:rFonts w:hint="eastAsia" w:ascii="宋体" w:hAnsi="宋体" w:eastAsia="宋体" w:cs="Times New Roman"/>
      <w:sz w:val="28"/>
      <w:szCs w:val="28"/>
    </w:rPr>
  </w:style>
  <w:style w:type="paragraph" w:styleId="1019">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修订"/>
    <w:next w:val="1020"/>
    <w:link w:val="909"/>
    <w:uiPriority w:val="99"/>
    <w:semiHidden/>
    <w:rPr>
      <w:rFonts w:ascii="Times New Roman" w:hAnsi="Times New Roman"/>
      <w:sz w:val="21"/>
      <w:szCs w:val="21"/>
      <w:lang w:val="en-US" w:eastAsia="zh-CN" w:bidi="ar-SA"/>
    </w:rPr>
  </w:style>
  <w:style w:type="paragraph" w:styleId="1021">
    <w:name w:val="无间隔"/>
    <w:next w:val="1021"/>
    <w:link w:val="909"/>
    <w:uiPriority w:val="99"/>
    <w:qFormat/>
    <w:pPr>
      <w:jc w:val="both"/>
      <w:widowControl w:val="off"/>
    </w:pPr>
    <w:rPr>
      <w:rFonts w:ascii="Times New Roman" w:hAnsi="Times New Roman"/>
      <w:sz w:val="21"/>
      <w:szCs w:val="21"/>
      <w:lang w:val="en-US" w:eastAsia="zh-CN" w:bidi="ar-SA"/>
    </w:rPr>
  </w:style>
  <w:style w:type="paragraph" w:styleId="1022">
    <w:name w:val="正文1"/>
    <w:next w:val="1022"/>
    <w:link w:val="909"/>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23">
    <w:name w:val="BodyText1I21"/>
    <w:basedOn w:val="1024"/>
    <w:next w:val="1023"/>
    <w:link w:val="909"/>
    <w:qFormat/>
    <w:pPr>
      <w:ind w:firstLine="200"/>
    </w:pPr>
  </w:style>
  <w:style w:type="paragraph" w:styleId="1024">
    <w:name w:val="BodyTextIndent1"/>
    <w:basedOn w:val="909"/>
    <w:next w:val="1024"/>
    <w:link w:val="909"/>
    <w:qFormat/>
    <w:pPr>
      <w:ind w:left="420"/>
      <w:spacing w:after="120"/>
    </w:pPr>
  </w:style>
  <w:style w:type="paragraph" w:styleId="1025">
    <w:name w:val="正文缩进2格"/>
    <w:basedOn w:val="909"/>
    <w:next w:val="1025"/>
    <w:link w:val="909"/>
    <w:pPr>
      <w:ind w:firstLine="639"/>
      <w:spacing w:line="600" w:lineRule="exact"/>
    </w:pPr>
    <w:rPr>
      <w:rFonts w:ascii="仿宋_GB2312" w:hAnsi="宋体" w:eastAsia="仿宋_GB2312"/>
      <w:sz w:val="31"/>
      <w:szCs w:val="28"/>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3</cp:revision>
  <dcterms:created xsi:type="dcterms:W3CDTF">2023-03-27T07:28:00Z</dcterms:created>
  <dcterms:modified xsi:type="dcterms:W3CDTF">2025-12-12T01:27:33Z</dcterms:modified>
</cp:coreProperties>
</file>